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C77C7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C77C7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DC77C7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DC77C7">
        <w:rPr>
          <w:rFonts w:ascii="Times New Roman" w:hAnsi="Times New Roman"/>
          <w:sz w:val="26"/>
          <w:szCs w:val="26"/>
        </w:rPr>
        <w:t>Постановле</w:t>
      </w:r>
      <w:r w:rsidR="00060ED0" w:rsidRPr="00DC77C7">
        <w:rPr>
          <w:rFonts w:ascii="Times New Roman" w:hAnsi="Times New Roman"/>
          <w:sz w:val="26"/>
          <w:szCs w:val="26"/>
        </w:rPr>
        <w:t>ния</w:t>
      </w:r>
      <w:r w:rsidR="00E714A8" w:rsidRPr="00DC77C7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DC77C7">
        <w:rPr>
          <w:rFonts w:ascii="Times New Roman" w:hAnsi="Times New Roman"/>
          <w:sz w:val="26"/>
          <w:szCs w:val="26"/>
        </w:rPr>
        <w:t xml:space="preserve"> </w:t>
      </w:r>
      <w:r w:rsidR="0063070B" w:rsidRPr="00DC77C7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DC77C7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DC77C7">
        <w:rPr>
          <w:rFonts w:ascii="Times New Roman" w:hAnsi="Times New Roman"/>
          <w:sz w:val="26"/>
          <w:szCs w:val="26"/>
        </w:rPr>
        <w:t xml:space="preserve">в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="00E714A8"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DC77C7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DC77C7">
        <w:rPr>
          <w:rFonts w:ascii="Times New Roman" w:hAnsi="Times New Roman"/>
          <w:sz w:val="26"/>
          <w:szCs w:val="26"/>
        </w:rPr>
        <w:t>30.10.2013</w:t>
      </w:r>
      <w:r w:rsidR="00E714A8" w:rsidRPr="00DC77C7">
        <w:rPr>
          <w:rFonts w:ascii="Times New Roman" w:hAnsi="Times New Roman"/>
          <w:sz w:val="26"/>
          <w:szCs w:val="26"/>
        </w:rPr>
        <w:t xml:space="preserve"> № </w:t>
      </w:r>
      <w:r w:rsidR="00C311E1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197575" w:rsidRPr="00DC77C7">
        <w:rPr>
          <w:rFonts w:ascii="Times New Roman" w:hAnsi="Times New Roman"/>
          <w:sz w:val="26"/>
          <w:szCs w:val="26"/>
        </w:rPr>
        <w:t xml:space="preserve">-п </w:t>
      </w:r>
      <w:r w:rsidR="0063070B" w:rsidRPr="00DC77C7">
        <w:rPr>
          <w:rFonts w:ascii="Times New Roman" w:hAnsi="Times New Roman"/>
          <w:sz w:val="26"/>
          <w:szCs w:val="26"/>
        </w:rPr>
        <w:t>«О</w:t>
      </w:r>
      <w:r w:rsidR="00E714A8" w:rsidRPr="00DC77C7">
        <w:rPr>
          <w:rFonts w:ascii="Times New Roman" w:hAnsi="Times New Roman"/>
          <w:sz w:val="26"/>
          <w:szCs w:val="26"/>
        </w:rPr>
        <w:t>б</w:t>
      </w:r>
      <w:r w:rsidR="0063070B" w:rsidRPr="00DC77C7">
        <w:rPr>
          <w:rFonts w:ascii="Times New Roman" w:hAnsi="Times New Roman"/>
          <w:sz w:val="26"/>
          <w:szCs w:val="26"/>
        </w:rPr>
        <w:t xml:space="preserve"> </w:t>
      </w:r>
      <w:r w:rsidR="00E714A8" w:rsidRPr="00DC77C7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DC77C7">
        <w:rPr>
          <w:rFonts w:ascii="Times New Roman" w:hAnsi="Times New Roman"/>
          <w:sz w:val="26"/>
          <w:szCs w:val="26"/>
        </w:rPr>
        <w:t xml:space="preserve"> «</w:t>
      </w:r>
      <w:r w:rsidR="00764DB3" w:rsidRPr="00DC77C7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DC77C7">
        <w:rPr>
          <w:rFonts w:ascii="Times New Roman" w:hAnsi="Times New Roman"/>
          <w:sz w:val="26"/>
          <w:szCs w:val="26"/>
        </w:rPr>
        <w:t xml:space="preserve">» на </w:t>
      </w:r>
      <w:r w:rsidR="0063070B" w:rsidRPr="00DC77C7">
        <w:rPr>
          <w:rFonts w:ascii="Times New Roman" w:hAnsi="Times New Roman"/>
          <w:sz w:val="26"/>
          <w:szCs w:val="26"/>
        </w:rPr>
        <w:t>201</w:t>
      </w:r>
      <w:r w:rsidR="00E714A8" w:rsidRPr="00DC77C7">
        <w:rPr>
          <w:rFonts w:ascii="Times New Roman" w:hAnsi="Times New Roman"/>
          <w:sz w:val="26"/>
          <w:szCs w:val="26"/>
        </w:rPr>
        <w:t>4</w:t>
      </w:r>
      <w:r w:rsidR="0063070B" w:rsidRPr="00DC77C7">
        <w:rPr>
          <w:rFonts w:ascii="Times New Roman" w:hAnsi="Times New Roman"/>
          <w:sz w:val="26"/>
          <w:szCs w:val="26"/>
        </w:rPr>
        <w:t>-2016 год</w:t>
      </w:r>
      <w:r w:rsidR="00E714A8" w:rsidRPr="00DC77C7">
        <w:rPr>
          <w:rFonts w:ascii="Times New Roman" w:hAnsi="Times New Roman"/>
          <w:sz w:val="26"/>
          <w:szCs w:val="26"/>
        </w:rPr>
        <w:t>ы</w:t>
      </w:r>
      <w:r w:rsidR="00006066" w:rsidRPr="00DC77C7">
        <w:rPr>
          <w:rFonts w:ascii="Times New Roman" w:hAnsi="Times New Roman"/>
          <w:sz w:val="26"/>
          <w:szCs w:val="26"/>
        </w:rPr>
        <w:t xml:space="preserve"> (в ред. от </w:t>
      </w:r>
      <w:r w:rsidR="00764DB3" w:rsidRPr="00DC77C7">
        <w:rPr>
          <w:rFonts w:ascii="Times New Roman" w:hAnsi="Times New Roman"/>
          <w:sz w:val="26"/>
          <w:szCs w:val="26"/>
        </w:rPr>
        <w:t>17</w:t>
      </w:r>
      <w:r w:rsidR="00006066" w:rsidRPr="00DC77C7">
        <w:rPr>
          <w:rFonts w:ascii="Times New Roman" w:hAnsi="Times New Roman"/>
          <w:sz w:val="26"/>
          <w:szCs w:val="26"/>
        </w:rPr>
        <w:t>.0</w:t>
      </w:r>
      <w:r w:rsidR="00764DB3" w:rsidRPr="00DC77C7">
        <w:rPr>
          <w:rFonts w:ascii="Times New Roman" w:hAnsi="Times New Roman"/>
          <w:sz w:val="26"/>
          <w:szCs w:val="26"/>
        </w:rPr>
        <w:t>2</w:t>
      </w:r>
      <w:r w:rsidR="00006066" w:rsidRPr="00DC77C7">
        <w:rPr>
          <w:rFonts w:ascii="Times New Roman" w:hAnsi="Times New Roman"/>
          <w:sz w:val="26"/>
          <w:szCs w:val="26"/>
        </w:rPr>
        <w:t>.2014 №</w:t>
      </w:r>
      <w:r w:rsidR="00DC77C7">
        <w:rPr>
          <w:rFonts w:ascii="Times New Roman" w:hAnsi="Times New Roman"/>
          <w:sz w:val="26"/>
          <w:szCs w:val="26"/>
        </w:rPr>
        <w:t>1</w:t>
      </w:r>
      <w:r w:rsidR="00764DB3" w:rsidRPr="00DC77C7">
        <w:rPr>
          <w:rFonts w:ascii="Times New Roman" w:hAnsi="Times New Roman"/>
          <w:sz w:val="26"/>
          <w:szCs w:val="26"/>
        </w:rPr>
        <w:t>9</w:t>
      </w:r>
      <w:r w:rsidR="00006066" w:rsidRPr="00DC77C7">
        <w:rPr>
          <w:rFonts w:ascii="Times New Roman" w:hAnsi="Times New Roman"/>
          <w:sz w:val="26"/>
          <w:szCs w:val="26"/>
        </w:rPr>
        <w:t>-п</w:t>
      </w:r>
      <w:r w:rsidR="008F19DD" w:rsidRPr="00DC77C7">
        <w:rPr>
          <w:rFonts w:ascii="Times New Roman" w:hAnsi="Times New Roman"/>
          <w:sz w:val="26"/>
          <w:szCs w:val="26"/>
        </w:rPr>
        <w:t>, от 23.06.2014 №60-п</w:t>
      </w:r>
      <w:r w:rsidR="00B230CB" w:rsidRPr="00DC77C7">
        <w:rPr>
          <w:rFonts w:ascii="Times New Roman" w:hAnsi="Times New Roman"/>
          <w:sz w:val="26"/>
          <w:szCs w:val="26"/>
        </w:rPr>
        <w:t xml:space="preserve">,  </w:t>
      </w:r>
      <w:proofErr w:type="gramStart"/>
      <w:r w:rsidR="00B230CB" w:rsidRPr="00DC77C7">
        <w:rPr>
          <w:rFonts w:ascii="Times New Roman" w:hAnsi="Times New Roman"/>
          <w:sz w:val="26"/>
          <w:szCs w:val="26"/>
        </w:rPr>
        <w:t>от</w:t>
      </w:r>
      <w:proofErr w:type="gramEnd"/>
      <w:r w:rsidR="00B230CB" w:rsidRPr="00DC77C7">
        <w:rPr>
          <w:rFonts w:ascii="Times New Roman" w:hAnsi="Times New Roman"/>
          <w:sz w:val="26"/>
          <w:szCs w:val="26"/>
        </w:rPr>
        <w:t xml:space="preserve"> 19.08.2014 № 88-п</w:t>
      </w:r>
      <w:r w:rsidR="00006066" w:rsidRPr="00DC77C7">
        <w:rPr>
          <w:rFonts w:ascii="Times New Roman" w:hAnsi="Times New Roman"/>
          <w:sz w:val="26"/>
          <w:szCs w:val="26"/>
        </w:rPr>
        <w:t>)</w:t>
      </w:r>
    </w:p>
    <w:p w:rsidR="005628EA" w:rsidRPr="00DC77C7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</w:p>
    <w:p w:rsidR="005628EA" w:rsidRPr="00DC77C7" w:rsidRDefault="003F1DF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22 октября </w:t>
      </w:r>
      <w:r w:rsidR="005628EA" w:rsidRPr="00DC77C7">
        <w:rPr>
          <w:rFonts w:ascii="Times New Roman" w:hAnsi="Times New Roman"/>
          <w:sz w:val="26"/>
          <w:szCs w:val="26"/>
        </w:rPr>
        <w:t xml:space="preserve"> 201</w:t>
      </w:r>
      <w:r w:rsidR="00060ED0" w:rsidRPr="00DC77C7">
        <w:rPr>
          <w:rFonts w:ascii="Times New Roman" w:hAnsi="Times New Roman"/>
          <w:sz w:val="26"/>
          <w:szCs w:val="26"/>
        </w:rPr>
        <w:t>4</w:t>
      </w:r>
      <w:r w:rsidR="005628EA" w:rsidRPr="00DC77C7">
        <w:rPr>
          <w:rFonts w:ascii="Times New Roman" w:hAnsi="Times New Roman"/>
          <w:sz w:val="26"/>
          <w:szCs w:val="26"/>
        </w:rPr>
        <w:t xml:space="preserve"> год </w:t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</w:r>
      <w:r w:rsidR="005628EA" w:rsidRPr="00DC77C7">
        <w:rPr>
          <w:rFonts w:ascii="Times New Roman" w:hAnsi="Times New Roman"/>
          <w:sz w:val="26"/>
          <w:szCs w:val="26"/>
        </w:rPr>
        <w:tab/>
        <w:t xml:space="preserve">№ </w:t>
      </w:r>
      <w:r w:rsidRPr="00DC77C7">
        <w:rPr>
          <w:rFonts w:ascii="Times New Roman" w:hAnsi="Times New Roman"/>
          <w:sz w:val="26"/>
          <w:szCs w:val="26"/>
        </w:rPr>
        <w:t>89</w:t>
      </w: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C77C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DC77C7">
        <w:rPr>
          <w:rFonts w:ascii="Times New Roman" w:hAnsi="Times New Roman"/>
          <w:sz w:val="26"/>
          <w:szCs w:val="26"/>
        </w:rPr>
        <w:t>5</w:t>
      </w:r>
      <w:r w:rsidRPr="00DC77C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DC77C7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DC77C7">
        <w:rPr>
          <w:rFonts w:ascii="Times New Roman" w:hAnsi="Times New Roman"/>
          <w:sz w:val="26"/>
          <w:szCs w:val="26"/>
        </w:rPr>
        <w:t>, Соглашения от 2</w:t>
      </w:r>
      <w:r w:rsidR="007A6425" w:rsidRPr="00DC77C7">
        <w:rPr>
          <w:rFonts w:ascii="Times New Roman" w:hAnsi="Times New Roman"/>
          <w:sz w:val="26"/>
          <w:szCs w:val="26"/>
        </w:rPr>
        <w:t>9</w:t>
      </w:r>
      <w:r w:rsidR="00801077" w:rsidRPr="00DC77C7">
        <w:rPr>
          <w:rFonts w:ascii="Times New Roman" w:hAnsi="Times New Roman"/>
          <w:sz w:val="26"/>
          <w:szCs w:val="26"/>
        </w:rPr>
        <w:t>.0</w:t>
      </w:r>
      <w:r w:rsidR="007A6425" w:rsidRPr="00DC77C7">
        <w:rPr>
          <w:rFonts w:ascii="Times New Roman" w:hAnsi="Times New Roman"/>
          <w:sz w:val="26"/>
          <w:szCs w:val="26"/>
        </w:rPr>
        <w:t>1</w:t>
      </w:r>
      <w:r w:rsidR="00801077" w:rsidRPr="00DC77C7">
        <w:rPr>
          <w:rFonts w:ascii="Times New Roman" w:hAnsi="Times New Roman"/>
          <w:sz w:val="26"/>
          <w:szCs w:val="26"/>
        </w:rPr>
        <w:t>.2014  «О передаче Контрольно-счетному ор</w:t>
      </w:r>
      <w:r w:rsidR="00013FC9" w:rsidRPr="00DC77C7">
        <w:rPr>
          <w:rFonts w:ascii="Times New Roman" w:hAnsi="Times New Roman"/>
          <w:sz w:val="26"/>
          <w:szCs w:val="26"/>
        </w:rPr>
        <w:t>ган</w:t>
      </w:r>
      <w:r w:rsidR="00801077" w:rsidRPr="00DC77C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DC77C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DC77C7">
        <w:rPr>
          <w:rFonts w:ascii="Times New Roman" w:hAnsi="Times New Roman"/>
          <w:sz w:val="26"/>
          <w:szCs w:val="26"/>
        </w:rPr>
        <w:t xml:space="preserve"> </w:t>
      </w:r>
      <w:r w:rsidR="00801077" w:rsidRPr="00DC77C7">
        <w:rPr>
          <w:rFonts w:ascii="Times New Roman" w:hAnsi="Times New Roman"/>
          <w:sz w:val="26"/>
          <w:szCs w:val="26"/>
        </w:rPr>
        <w:t>сельс</w:t>
      </w:r>
      <w:r w:rsidR="00013FC9" w:rsidRPr="00DC77C7">
        <w:rPr>
          <w:rFonts w:ascii="Times New Roman" w:hAnsi="Times New Roman"/>
          <w:sz w:val="26"/>
          <w:szCs w:val="26"/>
        </w:rPr>
        <w:t>о</w:t>
      </w:r>
      <w:r w:rsidR="00801077" w:rsidRPr="00DC77C7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DC77C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DC77C7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         </w:t>
      </w:r>
      <w:r w:rsidR="005628EA" w:rsidRPr="00DC77C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DC77C7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="00070F5A"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DC77C7">
        <w:rPr>
          <w:rFonts w:ascii="Times New Roman" w:hAnsi="Times New Roman"/>
          <w:sz w:val="26"/>
          <w:szCs w:val="26"/>
        </w:rPr>
        <w:t>30</w:t>
      </w:r>
      <w:r w:rsidR="00197575" w:rsidRPr="00DC77C7">
        <w:rPr>
          <w:rFonts w:ascii="Times New Roman" w:hAnsi="Times New Roman"/>
          <w:sz w:val="26"/>
          <w:szCs w:val="26"/>
        </w:rPr>
        <w:t>.</w:t>
      </w:r>
      <w:r w:rsidR="007A6425" w:rsidRPr="00DC77C7">
        <w:rPr>
          <w:rFonts w:ascii="Times New Roman" w:hAnsi="Times New Roman"/>
          <w:sz w:val="26"/>
          <w:szCs w:val="26"/>
        </w:rPr>
        <w:t>1</w:t>
      </w:r>
      <w:r w:rsidR="00197575" w:rsidRPr="00DC77C7">
        <w:rPr>
          <w:rFonts w:ascii="Times New Roman" w:hAnsi="Times New Roman"/>
          <w:sz w:val="26"/>
          <w:szCs w:val="26"/>
        </w:rPr>
        <w:t>0.201</w:t>
      </w:r>
      <w:r w:rsidR="007A6425" w:rsidRPr="00DC77C7">
        <w:rPr>
          <w:rFonts w:ascii="Times New Roman" w:hAnsi="Times New Roman"/>
          <w:sz w:val="26"/>
          <w:szCs w:val="26"/>
        </w:rPr>
        <w:t>3</w:t>
      </w:r>
      <w:r w:rsidR="00070F5A" w:rsidRPr="00DC77C7">
        <w:rPr>
          <w:rFonts w:ascii="Times New Roman" w:hAnsi="Times New Roman"/>
          <w:sz w:val="26"/>
          <w:szCs w:val="26"/>
        </w:rPr>
        <w:t xml:space="preserve"> № </w:t>
      </w:r>
      <w:r w:rsidR="007A6425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197575" w:rsidRPr="00DC77C7">
        <w:rPr>
          <w:rFonts w:ascii="Times New Roman" w:hAnsi="Times New Roman"/>
          <w:sz w:val="26"/>
          <w:szCs w:val="26"/>
        </w:rPr>
        <w:t>-п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r w:rsidR="00070F5A" w:rsidRPr="00DC77C7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070F5A" w:rsidRPr="00DC77C7">
        <w:rPr>
          <w:rFonts w:ascii="Times New Roman" w:hAnsi="Times New Roman"/>
          <w:sz w:val="26"/>
          <w:szCs w:val="26"/>
        </w:rPr>
        <w:t xml:space="preserve">» на 2014-2016 годы </w:t>
      </w:r>
      <w:r w:rsidR="00620160" w:rsidRPr="00DC77C7">
        <w:rPr>
          <w:rFonts w:ascii="Times New Roman" w:hAnsi="Times New Roman"/>
          <w:sz w:val="26"/>
          <w:szCs w:val="26"/>
        </w:rPr>
        <w:t xml:space="preserve">(в ред. от </w:t>
      </w:r>
      <w:r w:rsidR="00764DB3" w:rsidRPr="00DC77C7">
        <w:rPr>
          <w:rFonts w:ascii="Times New Roman" w:hAnsi="Times New Roman"/>
          <w:sz w:val="26"/>
          <w:szCs w:val="26"/>
        </w:rPr>
        <w:t>17</w:t>
      </w:r>
      <w:r w:rsidR="00620160" w:rsidRPr="00DC77C7">
        <w:rPr>
          <w:rFonts w:ascii="Times New Roman" w:hAnsi="Times New Roman"/>
          <w:sz w:val="26"/>
          <w:szCs w:val="26"/>
        </w:rPr>
        <w:t>.0</w:t>
      </w:r>
      <w:r w:rsidR="00764DB3" w:rsidRPr="00DC77C7">
        <w:rPr>
          <w:rFonts w:ascii="Times New Roman" w:hAnsi="Times New Roman"/>
          <w:sz w:val="26"/>
          <w:szCs w:val="26"/>
        </w:rPr>
        <w:t>2</w:t>
      </w:r>
      <w:r w:rsidR="00620160" w:rsidRPr="00DC77C7">
        <w:rPr>
          <w:rFonts w:ascii="Times New Roman" w:hAnsi="Times New Roman"/>
          <w:sz w:val="26"/>
          <w:szCs w:val="26"/>
        </w:rPr>
        <w:t>.2014 № 1</w:t>
      </w:r>
      <w:r w:rsidR="00764DB3" w:rsidRPr="00DC77C7">
        <w:rPr>
          <w:rFonts w:ascii="Times New Roman" w:hAnsi="Times New Roman"/>
          <w:sz w:val="26"/>
          <w:szCs w:val="26"/>
        </w:rPr>
        <w:t>9</w:t>
      </w:r>
      <w:r w:rsidR="00620160" w:rsidRPr="00DC77C7">
        <w:rPr>
          <w:rFonts w:ascii="Times New Roman" w:hAnsi="Times New Roman"/>
          <w:sz w:val="26"/>
          <w:szCs w:val="26"/>
        </w:rPr>
        <w:t>-п</w:t>
      </w:r>
      <w:r w:rsidR="008F19DD" w:rsidRPr="00DC77C7">
        <w:rPr>
          <w:rFonts w:ascii="Times New Roman" w:hAnsi="Times New Roman"/>
          <w:sz w:val="26"/>
          <w:szCs w:val="26"/>
        </w:rPr>
        <w:t>, от 23.06.2014 № 60-п</w:t>
      </w:r>
      <w:r w:rsidR="00B230CB" w:rsidRPr="00DC77C7">
        <w:rPr>
          <w:rFonts w:ascii="Times New Roman" w:hAnsi="Times New Roman"/>
          <w:sz w:val="26"/>
          <w:szCs w:val="26"/>
        </w:rPr>
        <w:t>, от 19.08.2014 № 88-п</w:t>
      </w:r>
      <w:r w:rsidR="00620160" w:rsidRPr="00DC77C7">
        <w:rPr>
          <w:rFonts w:ascii="Times New Roman" w:hAnsi="Times New Roman"/>
          <w:sz w:val="26"/>
          <w:szCs w:val="26"/>
        </w:rPr>
        <w:t>)</w:t>
      </w:r>
      <w:r w:rsidR="005628EA" w:rsidRPr="00DC77C7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района </w:t>
      </w:r>
      <w:r w:rsidR="00B230CB" w:rsidRPr="00DC77C7">
        <w:rPr>
          <w:rFonts w:ascii="Times New Roman" w:hAnsi="Times New Roman"/>
          <w:sz w:val="26"/>
          <w:szCs w:val="26"/>
        </w:rPr>
        <w:t>11</w:t>
      </w:r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r w:rsidR="00B230CB" w:rsidRPr="00DC77C7">
        <w:rPr>
          <w:rFonts w:ascii="Times New Roman" w:hAnsi="Times New Roman"/>
          <w:sz w:val="26"/>
          <w:szCs w:val="26"/>
        </w:rPr>
        <w:t>сентября</w:t>
      </w:r>
      <w:r w:rsidR="005628EA" w:rsidRPr="00DC77C7">
        <w:rPr>
          <w:rFonts w:ascii="Times New Roman" w:hAnsi="Times New Roman"/>
          <w:sz w:val="26"/>
          <w:szCs w:val="26"/>
        </w:rPr>
        <w:t xml:space="preserve"> 201</w:t>
      </w:r>
      <w:r w:rsidR="00060ED0" w:rsidRPr="00DC77C7">
        <w:rPr>
          <w:rFonts w:ascii="Times New Roman" w:hAnsi="Times New Roman"/>
          <w:sz w:val="26"/>
          <w:szCs w:val="26"/>
        </w:rPr>
        <w:t>4</w:t>
      </w:r>
      <w:r w:rsidR="005628EA" w:rsidRPr="00DC77C7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DC77C7">
        <w:rPr>
          <w:rFonts w:ascii="Times New Roman" w:hAnsi="Times New Roman"/>
          <w:sz w:val="26"/>
          <w:szCs w:val="26"/>
        </w:rPr>
        <w:t>Постановления</w:t>
      </w:r>
      <w:r w:rsidR="005628EA" w:rsidRPr="00DC77C7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DC77C7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DC77C7">
        <w:rPr>
          <w:rFonts w:ascii="Times New Roman" w:hAnsi="Times New Roman"/>
          <w:sz w:val="26"/>
          <w:szCs w:val="26"/>
        </w:rPr>
        <w:t>я</w:t>
      </w:r>
      <w:r w:rsidR="00070F5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DC77C7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DC77C7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CB5AFC" w:rsidRPr="00DC77C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</w:t>
      </w:r>
      <w:r w:rsidR="00197575" w:rsidRPr="00DC77C7">
        <w:rPr>
          <w:rFonts w:ascii="Times New Roman" w:hAnsi="Times New Roman"/>
          <w:sz w:val="26"/>
          <w:szCs w:val="26"/>
        </w:rPr>
        <w:t>П</w:t>
      </w:r>
      <w:r w:rsidRPr="00DC77C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DC77C7">
        <w:rPr>
          <w:rFonts w:ascii="Times New Roman" w:hAnsi="Times New Roman"/>
          <w:sz w:val="26"/>
          <w:szCs w:val="26"/>
        </w:rPr>
        <w:t xml:space="preserve"> </w:t>
      </w:r>
      <w:r w:rsidR="0049204D" w:rsidRPr="00DC77C7">
        <w:rPr>
          <w:rFonts w:ascii="Times New Roman" w:hAnsi="Times New Roman"/>
          <w:sz w:val="26"/>
          <w:szCs w:val="26"/>
        </w:rPr>
        <w:t>сельсовета</w:t>
      </w:r>
      <w:r w:rsidRPr="00DC77C7">
        <w:rPr>
          <w:rFonts w:ascii="Times New Roman" w:hAnsi="Times New Roman"/>
          <w:sz w:val="26"/>
          <w:szCs w:val="26"/>
        </w:rPr>
        <w:t xml:space="preserve"> от </w:t>
      </w:r>
      <w:r w:rsidR="00197575" w:rsidRPr="00DC77C7">
        <w:rPr>
          <w:rFonts w:ascii="Times New Roman" w:hAnsi="Times New Roman"/>
          <w:sz w:val="26"/>
          <w:szCs w:val="26"/>
        </w:rPr>
        <w:t>2</w:t>
      </w:r>
      <w:r w:rsidR="007A6425" w:rsidRPr="00DC77C7">
        <w:rPr>
          <w:rFonts w:ascii="Times New Roman" w:hAnsi="Times New Roman"/>
          <w:sz w:val="26"/>
          <w:szCs w:val="26"/>
        </w:rPr>
        <w:t>9</w:t>
      </w:r>
      <w:r w:rsidR="00197575" w:rsidRPr="00DC77C7">
        <w:rPr>
          <w:rFonts w:ascii="Times New Roman" w:hAnsi="Times New Roman"/>
          <w:sz w:val="26"/>
          <w:szCs w:val="26"/>
        </w:rPr>
        <w:t>.0</w:t>
      </w:r>
      <w:r w:rsidR="00F66A3D" w:rsidRPr="00DC77C7">
        <w:rPr>
          <w:rFonts w:ascii="Times New Roman" w:hAnsi="Times New Roman"/>
          <w:sz w:val="26"/>
          <w:szCs w:val="26"/>
        </w:rPr>
        <w:t>7</w:t>
      </w:r>
      <w:r w:rsidR="00197575" w:rsidRPr="00DC77C7">
        <w:rPr>
          <w:rFonts w:ascii="Times New Roman" w:hAnsi="Times New Roman"/>
          <w:sz w:val="26"/>
          <w:szCs w:val="26"/>
        </w:rPr>
        <w:t>.201</w:t>
      </w:r>
      <w:r w:rsidR="00F66A3D" w:rsidRPr="00DC77C7">
        <w:rPr>
          <w:rFonts w:ascii="Times New Roman" w:hAnsi="Times New Roman"/>
          <w:sz w:val="26"/>
          <w:szCs w:val="26"/>
        </w:rPr>
        <w:t>3</w:t>
      </w:r>
      <w:r w:rsidRPr="00DC77C7">
        <w:rPr>
          <w:rFonts w:ascii="Times New Roman" w:hAnsi="Times New Roman"/>
          <w:sz w:val="26"/>
          <w:szCs w:val="26"/>
        </w:rPr>
        <w:t xml:space="preserve"> № </w:t>
      </w:r>
      <w:r w:rsidR="007A6425" w:rsidRPr="00DC77C7">
        <w:rPr>
          <w:rFonts w:ascii="Times New Roman" w:hAnsi="Times New Roman"/>
          <w:sz w:val="26"/>
          <w:szCs w:val="26"/>
        </w:rPr>
        <w:t>94</w:t>
      </w:r>
      <w:r w:rsidR="00197575" w:rsidRPr="00DC77C7">
        <w:rPr>
          <w:rFonts w:ascii="Times New Roman" w:hAnsi="Times New Roman"/>
          <w:sz w:val="26"/>
          <w:szCs w:val="26"/>
        </w:rPr>
        <w:t>-п</w:t>
      </w:r>
      <w:r w:rsidRPr="00DC77C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Pr="00DC77C7">
        <w:rPr>
          <w:rFonts w:ascii="Times New Roman" w:hAnsi="Times New Roman"/>
          <w:sz w:val="26"/>
          <w:szCs w:val="26"/>
        </w:rPr>
        <w:t xml:space="preserve">от </w:t>
      </w:r>
      <w:r w:rsidR="00F66A3D" w:rsidRPr="00DC77C7">
        <w:rPr>
          <w:rFonts w:ascii="Times New Roman" w:hAnsi="Times New Roman"/>
          <w:sz w:val="26"/>
          <w:szCs w:val="26"/>
        </w:rPr>
        <w:t>31</w:t>
      </w:r>
      <w:r w:rsidRPr="00DC77C7">
        <w:rPr>
          <w:rFonts w:ascii="Times New Roman" w:hAnsi="Times New Roman"/>
          <w:sz w:val="26"/>
          <w:szCs w:val="26"/>
        </w:rPr>
        <w:t>.0</w:t>
      </w:r>
      <w:r w:rsidR="00F66A3D" w:rsidRPr="00DC77C7">
        <w:rPr>
          <w:rFonts w:ascii="Times New Roman" w:hAnsi="Times New Roman"/>
          <w:sz w:val="26"/>
          <w:szCs w:val="26"/>
        </w:rPr>
        <w:t>7</w:t>
      </w:r>
      <w:r w:rsidRPr="00DC77C7">
        <w:rPr>
          <w:rFonts w:ascii="Times New Roman" w:hAnsi="Times New Roman"/>
          <w:sz w:val="26"/>
          <w:szCs w:val="26"/>
        </w:rPr>
        <w:t xml:space="preserve">.2013  № </w:t>
      </w:r>
      <w:r w:rsidR="007A6425" w:rsidRPr="00DC77C7">
        <w:rPr>
          <w:rFonts w:ascii="Times New Roman" w:hAnsi="Times New Roman"/>
          <w:sz w:val="26"/>
          <w:szCs w:val="26"/>
        </w:rPr>
        <w:t>28</w:t>
      </w:r>
      <w:r w:rsidR="00F66A3D" w:rsidRPr="00DC77C7">
        <w:rPr>
          <w:rFonts w:ascii="Times New Roman" w:hAnsi="Times New Roman"/>
          <w:sz w:val="26"/>
          <w:szCs w:val="26"/>
        </w:rPr>
        <w:t>-р</w:t>
      </w:r>
      <w:r w:rsidRPr="00DC77C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».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DC77C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DC77C7">
        <w:rPr>
          <w:rFonts w:ascii="Times New Roman" w:hAnsi="Times New Roman"/>
          <w:sz w:val="26"/>
          <w:szCs w:val="26"/>
        </w:rPr>
        <w:t xml:space="preserve">- </w:t>
      </w:r>
      <w:r w:rsidR="00F66A3D" w:rsidRPr="00DC77C7">
        <w:rPr>
          <w:rFonts w:ascii="Times New Roman" w:hAnsi="Times New Roman"/>
          <w:sz w:val="26"/>
          <w:szCs w:val="26"/>
        </w:rPr>
        <w:t>администрация</w:t>
      </w:r>
      <w:r w:rsidR="0049204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DC77C7">
        <w:rPr>
          <w:rFonts w:ascii="Times New Roman" w:hAnsi="Times New Roman"/>
          <w:sz w:val="26"/>
          <w:szCs w:val="26"/>
        </w:rPr>
        <w:t xml:space="preserve"> сельсовета</w:t>
      </w:r>
      <w:r w:rsidRPr="00DC77C7">
        <w:rPr>
          <w:rFonts w:ascii="Times New Roman" w:hAnsi="Times New Roman"/>
          <w:sz w:val="26"/>
          <w:szCs w:val="26"/>
        </w:rPr>
        <w:t>.</w:t>
      </w:r>
    </w:p>
    <w:p w:rsidR="00CB5AFC" w:rsidRPr="00DC77C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Соисполнител</w:t>
      </w:r>
      <w:r w:rsidR="0049204D" w:rsidRPr="00DC77C7">
        <w:rPr>
          <w:rFonts w:ascii="Times New Roman" w:hAnsi="Times New Roman"/>
          <w:sz w:val="26"/>
          <w:szCs w:val="26"/>
        </w:rPr>
        <w:t>и</w:t>
      </w:r>
      <w:r w:rsidRPr="00DC77C7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DC77C7">
        <w:rPr>
          <w:rFonts w:ascii="Times New Roman" w:hAnsi="Times New Roman"/>
          <w:sz w:val="26"/>
          <w:szCs w:val="26"/>
        </w:rPr>
        <w:t xml:space="preserve"> отсутствуют</w:t>
      </w:r>
      <w:r w:rsidRPr="00DC77C7">
        <w:rPr>
          <w:rFonts w:ascii="Times New Roman" w:hAnsi="Times New Roman"/>
          <w:sz w:val="26"/>
          <w:szCs w:val="26"/>
        </w:rPr>
        <w:t>.</w:t>
      </w:r>
    </w:p>
    <w:p w:rsidR="00F66A3D" w:rsidRPr="00DC77C7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>«</w:t>
      </w:r>
      <w:r w:rsidR="00764DB3" w:rsidRPr="00DC77C7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C77C7">
        <w:rPr>
          <w:rFonts w:ascii="Times New Roman" w:hAnsi="Times New Roman"/>
          <w:sz w:val="26"/>
          <w:szCs w:val="26"/>
        </w:rPr>
        <w:t>»;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="00764DB3" w:rsidRPr="00DC77C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764DB3" w:rsidRPr="00DC77C7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764DB3" w:rsidRPr="00DC77C7">
        <w:rPr>
          <w:rFonts w:ascii="Times New Roman" w:hAnsi="Times New Roman"/>
          <w:sz w:val="26"/>
          <w:szCs w:val="26"/>
        </w:rPr>
        <w:t>улично</w:t>
      </w:r>
      <w:proofErr w:type="spellEnd"/>
      <w:r w:rsidR="00764DB3" w:rsidRPr="00DC77C7"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DC77C7">
        <w:rPr>
          <w:rFonts w:ascii="Times New Roman" w:hAnsi="Times New Roman"/>
          <w:sz w:val="26"/>
          <w:szCs w:val="26"/>
        </w:rPr>
        <w:t>»;</w:t>
      </w:r>
    </w:p>
    <w:p w:rsidR="007A6425" w:rsidRPr="00DC77C7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поселения».</w:t>
      </w:r>
    </w:p>
    <w:p w:rsidR="00764DB3" w:rsidRPr="00DC77C7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9B156E">
        <w:rPr>
          <w:rFonts w:ascii="Times New Roman" w:hAnsi="Times New Roman"/>
          <w:sz w:val="26"/>
          <w:szCs w:val="26"/>
        </w:rPr>
        <w:t xml:space="preserve">22 октября </w:t>
      </w:r>
      <w:r w:rsidRPr="00DC77C7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DC77C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DC77C7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DC77C7">
        <w:rPr>
          <w:rFonts w:ascii="Times New Roman" w:hAnsi="Times New Roman"/>
          <w:sz w:val="26"/>
          <w:szCs w:val="26"/>
        </w:rPr>
        <w:t xml:space="preserve"> </w:t>
      </w:r>
      <w:r w:rsidR="0000112E" w:rsidRPr="00DC77C7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DC77C7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DC77C7">
        <w:rPr>
          <w:rFonts w:ascii="Times New Roman" w:hAnsi="Times New Roman"/>
          <w:sz w:val="26"/>
          <w:szCs w:val="26"/>
        </w:rPr>
        <w:t>15</w:t>
      </w:r>
      <w:r w:rsidR="00764DB3" w:rsidRPr="00DC77C7">
        <w:rPr>
          <w:rFonts w:ascii="Times New Roman" w:hAnsi="Times New Roman"/>
          <w:sz w:val="26"/>
          <w:szCs w:val="26"/>
        </w:rPr>
        <w:t>4</w:t>
      </w:r>
      <w:r w:rsidR="00012EB6" w:rsidRPr="00DC77C7">
        <w:rPr>
          <w:rFonts w:ascii="Times New Roman" w:hAnsi="Times New Roman"/>
          <w:sz w:val="26"/>
          <w:szCs w:val="26"/>
        </w:rPr>
        <w:t xml:space="preserve">-п 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на 2014-2016 годы</w:t>
      </w:r>
      <w:r w:rsidR="00C955CE" w:rsidRPr="00DC77C7">
        <w:rPr>
          <w:rFonts w:ascii="Times New Roman" w:hAnsi="Times New Roman"/>
          <w:sz w:val="26"/>
          <w:szCs w:val="26"/>
        </w:rPr>
        <w:t>;</w:t>
      </w:r>
    </w:p>
    <w:p w:rsidR="0000112E" w:rsidRPr="00DC77C7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DC77C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955CE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DC77C7">
        <w:rPr>
          <w:rFonts w:ascii="Times New Roman" w:hAnsi="Times New Roman"/>
          <w:sz w:val="26"/>
          <w:szCs w:val="26"/>
        </w:rPr>
        <w:t xml:space="preserve">» </w:t>
      </w:r>
      <w:r w:rsidR="0000112E" w:rsidRPr="00DC77C7">
        <w:rPr>
          <w:rFonts w:ascii="Times New Roman" w:hAnsi="Times New Roman"/>
          <w:sz w:val="26"/>
          <w:szCs w:val="26"/>
        </w:rPr>
        <w:t xml:space="preserve"> на 2014-2016 годы</w:t>
      </w:r>
      <w:r w:rsidR="006F32C2" w:rsidRPr="00DC77C7">
        <w:rPr>
          <w:rFonts w:ascii="Times New Roman" w:hAnsi="Times New Roman"/>
          <w:sz w:val="26"/>
          <w:szCs w:val="26"/>
        </w:rPr>
        <w:t>;</w:t>
      </w:r>
    </w:p>
    <w:p w:rsidR="006F32C2" w:rsidRPr="00DC77C7" w:rsidRDefault="006F32C2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сельсовета»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77C7">
        <w:rPr>
          <w:rFonts w:ascii="Times New Roman" w:hAnsi="Times New Roman"/>
          <w:sz w:val="26"/>
          <w:szCs w:val="26"/>
        </w:rPr>
        <w:t>«</w:t>
      </w:r>
      <w:r w:rsidR="00764DB3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DC77C7">
        <w:rPr>
          <w:rFonts w:ascii="Times New Roman" w:hAnsi="Times New Roman"/>
          <w:sz w:val="26"/>
          <w:szCs w:val="26"/>
        </w:rPr>
        <w:t xml:space="preserve">» </w:t>
      </w:r>
      <w:r w:rsidR="00602E58" w:rsidRPr="00DC77C7">
        <w:rPr>
          <w:rFonts w:ascii="Times New Roman" w:hAnsi="Times New Roman"/>
          <w:sz w:val="26"/>
          <w:szCs w:val="26"/>
        </w:rPr>
        <w:t xml:space="preserve">на 2014-2016 годы </w:t>
      </w:r>
      <w:r w:rsidRPr="00DC77C7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DC77C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DC77C7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DC77C7">
        <w:rPr>
          <w:rFonts w:ascii="Times New Roman" w:hAnsi="Times New Roman"/>
          <w:sz w:val="26"/>
          <w:szCs w:val="26"/>
        </w:rPr>
        <w:t>».</w:t>
      </w:r>
    </w:p>
    <w:p w:rsidR="00060ED0" w:rsidRPr="00DC77C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DC77C7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060ED0" w:rsidRPr="00013FC9" w:rsidTr="00C04503">
        <w:tc>
          <w:tcPr>
            <w:tcW w:w="1838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C045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F0429C" w:rsidP="00F0429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12EB6" w:rsidRPr="00013FC9" w:rsidTr="00C04503">
        <w:tc>
          <w:tcPr>
            <w:tcW w:w="1838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C04503" w:rsidRPr="008F19DD" w:rsidRDefault="00C04503" w:rsidP="00C04503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6 078 347,25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Pr="008F19DD">
              <w:rPr>
                <w:rFonts w:ascii="Times New Roman" w:hAnsi="Times New Roman"/>
                <w:color w:val="000000"/>
              </w:rPr>
              <w:t>4 870 737,25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2 224 698,18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1 322 158,03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04503" w:rsidRPr="008F19DD" w:rsidRDefault="00C04503" w:rsidP="00C0450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1 323 881,04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C04503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1 146 678,00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1 146 687,00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04503" w:rsidRPr="008F19DD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012EB6" w:rsidRPr="00FC5182" w:rsidRDefault="00C04503" w:rsidP="00C04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  <w:tc>
          <w:tcPr>
            <w:tcW w:w="4253" w:type="dxa"/>
          </w:tcPr>
          <w:p w:rsidR="008F19DD" w:rsidRPr="008F19DD" w:rsidRDefault="008F19DD" w:rsidP="008F19D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B230CB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  <w:r w:rsidR="00C04503">
              <w:rPr>
                <w:rFonts w:ascii="Times New Roman" w:eastAsia="Calibri" w:hAnsi="Times New Roman"/>
                <w:b/>
                <w:color w:val="000000"/>
                <w:lang w:eastAsia="en-US"/>
              </w:rPr>
              <w:t> 238 597,25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–  60 932,00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60</w:t>
            </w:r>
            <w:r w:rsidR="00B230CB"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932,00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 w:rsidR="00B230CB"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230CB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C04503">
              <w:rPr>
                <w:rFonts w:ascii="Times New Roman" w:hAnsi="Times New Roman"/>
                <w:color w:val="000000"/>
              </w:rPr>
              <w:t>5 030 987,25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 w:rsidR="00C04503">
              <w:rPr>
                <w:rFonts w:ascii="Times New Roman" w:hAnsi="Times New Roman"/>
                <w:color w:val="000000"/>
              </w:rPr>
              <w:t> 384 948,18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 xml:space="preserve">1 322 158,03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1 323 881,04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33686E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B230CB">
              <w:rPr>
                <w:rFonts w:ascii="Times New Roman" w:hAnsi="Times New Roman"/>
              </w:rPr>
              <w:t>1 146 678,00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230CB">
              <w:rPr>
                <w:rFonts w:ascii="Times New Roman" w:hAnsi="Times New Roman"/>
              </w:rPr>
              <w:t>1 146 687,00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 w:rsidR="00B230CB"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012EB6" w:rsidRPr="00FC5182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230CB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</w:tr>
    </w:tbl>
    <w:p w:rsidR="006F32C2" w:rsidRDefault="006F32C2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3686E" w:rsidRPr="00DC77C7" w:rsidRDefault="0033686E" w:rsidP="00B230C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 xml:space="preserve">Увеличение </w:t>
      </w:r>
      <w:r w:rsidR="006646FD" w:rsidRPr="00DC77C7">
        <w:rPr>
          <w:rFonts w:ascii="Times New Roman" w:hAnsi="Times New Roman"/>
          <w:sz w:val="26"/>
          <w:szCs w:val="26"/>
        </w:rPr>
        <w:t>объемов бюджетных ассигнований на реализацию муниципальной программы</w:t>
      </w:r>
      <w:r w:rsidR="00B230CB" w:rsidRPr="00DC77C7">
        <w:rPr>
          <w:rFonts w:ascii="Times New Roman" w:hAnsi="Times New Roman"/>
          <w:sz w:val="26"/>
          <w:szCs w:val="26"/>
        </w:rPr>
        <w:t xml:space="preserve"> за счет средств районного бюджета</w:t>
      </w:r>
      <w:r w:rsidR="006646FD"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7A5DA3" w:rsidRPr="00DC77C7">
        <w:rPr>
          <w:rFonts w:ascii="Times New Roman" w:hAnsi="Times New Roman"/>
          <w:sz w:val="26"/>
          <w:szCs w:val="26"/>
        </w:rPr>
        <w:t>160 250,00</w:t>
      </w:r>
      <w:r w:rsidR="00B230CB" w:rsidRPr="00DC77C7">
        <w:rPr>
          <w:rFonts w:ascii="Times New Roman" w:hAnsi="Times New Roman"/>
          <w:sz w:val="26"/>
          <w:szCs w:val="26"/>
        </w:rPr>
        <w:t xml:space="preserve"> </w:t>
      </w:r>
      <w:r w:rsidR="006646FD" w:rsidRPr="00DC77C7">
        <w:rPr>
          <w:rFonts w:ascii="Times New Roman" w:hAnsi="Times New Roman"/>
          <w:sz w:val="26"/>
          <w:szCs w:val="26"/>
        </w:rPr>
        <w:t xml:space="preserve">руб.  или на  </w:t>
      </w:r>
      <w:r w:rsidR="00B230CB" w:rsidRPr="00DC77C7">
        <w:rPr>
          <w:rFonts w:ascii="Times New Roman" w:hAnsi="Times New Roman"/>
          <w:sz w:val="26"/>
          <w:szCs w:val="26"/>
        </w:rPr>
        <w:t>2,</w:t>
      </w:r>
      <w:r w:rsidR="007A5DA3" w:rsidRPr="00DC77C7">
        <w:rPr>
          <w:rFonts w:ascii="Times New Roman" w:hAnsi="Times New Roman"/>
          <w:sz w:val="26"/>
          <w:szCs w:val="26"/>
        </w:rPr>
        <w:t>6</w:t>
      </w:r>
      <w:r w:rsidR="00B230CB" w:rsidRPr="00DC77C7">
        <w:rPr>
          <w:rFonts w:ascii="Times New Roman" w:hAnsi="Times New Roman"/>
          <w:sz w:val="26"/>
          <w:szCs w:val="26"/>
        </w:rPr>
        <w:t>4</w:t>
      </w:r>
      <w:r w:rsidR="006646FD" w:rsidRPr="00DC77C7">
        <w:rPr>
          <w:rFonts w:ascii="Times New Roman" w:hAnsi="Times New Roman"/>
          <w:sz w:val="26"/>
          <w:szCs w:val="26"/>
        </w:rPr>
        <w:t>%.</w:t>
      </w:r>
      <w:r w:rsidRPr="00DC77C7">
        <w:rPr>
          <w:rFonts w:ascii="Times New Roman" w:hAnsi="Times New Roman"/>
          <w:sz w:val="26"/>
          <w:szCs w:val="26"/>
        </w:rPr>
        <w:t xml:space="preserve"> </w:t>
      </w:r>
    </w:p>
    <w:p w:rsidR="00010C33" w:rsidRPr="00DC77C7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DC77C7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8F19DD" w:rsidRPr="00DC77C7">
        <w:rPr>
          <w:rFonts w:ascii="Times New Roman" w:hAnsi="Times New Roman"/>
          <w:sz w:val="26"/>
          <w:szCs w:val="26"/>
        </w:rPr>
        <w:t>1</w:t>
      </w: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3C49B7" w:rsidRPr="00DC77C7">
        <w:rPr>
          <w:rFonts w:ascii="Times New Roman" w:hAnsi="Times New Roman"/>
          <w:sz w:val="26"/>
          <w:szCs w:val="26"/>
        </w:rPr>
        <w:t>«</w:t>
      </w:r>
      <w:r w:rsidR="008F19DD" w:rsidRPr="00DC77C7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</w:t>
      </w:r>
      <w:r w:rsidR="003C49B7" w:rsidRPr="00DC77C7">
        <w:rPr>
          <w:rFonts w:ascii="Times New Roman" w:hAnsi="Times New Roman"/>
          <w:sz w:val="26"/>
          <w:szCs w:val="26"/>
        </w:rPr>
        <w:t>»</w:t>
      </w:r>
      <w:r w:rsidRPr="00DC77C7">
        <w:rPr>
          <w:rFonts w:ascii="Times New Roman" w:hAnsi="Times New Roman"/>
          <w:sz w:val="26"/>
          <w:szCs w:val="26"/>
        </w:rPr>
        <w:t xml:space="preserve">. </w:t>
      </w:r>
    </w:p>
    <w:p w:rsidR="00006066" w:rsidRPr="00DC77C7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 w:rsidR="00006066" w:rsidRPr="00DC77C7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</w:t>
      </w:r>
      <w:r w:rsidR="008F19DD" w:rsidRPr="00DC77C7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DC77C7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006066" w:rsidRPr="00013FC9" w:rsidTr="006F32C2">
        <w:tc>
          <w:tcPr>
            <w:tcW w:w="2093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006066" w:rsidP="00F0429C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6066" w:rsidRPr="00013FC9" w:rsidTr="006F32C2">
        <w:tc>
          <w:tcPr>
            <w:tcW w:w="2093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A5DA3" w:rsidRPr="008F19DD" w:rsidRDefault="007A5DA3" w:rsidP="007A5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4 509 795,64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3 545 617,64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2014 год –  1 861 097,64 руб.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842 260,00 руб.</w:t>
            </w:r>
          </w:p>
          <w:p w:rsidR="007A5DA3" w:rsidRPr="008F19DD" w:rsidRDefault="007A5DA3" w:rsidP="007A5DA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842 260,00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  <w:color w:val="000000"/>
              </w:rPr>
              <w:t>964 178,00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964 178,00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7A5DA3" w:rsidRPr="008F19DD" w:rsidRDefault="007A5DA3" w:rsidP="007A5D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006066" w:rsidRPr="008F19DD" w:rsidRDefault="007A5DA3" w:rsidP="007A5DA3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3970" w:type="dxa"/>
          </w:tcPr>
          <w:p w:rsidR="008F19DD" w:rsidRPr="008F19DD" w:rsidRDefault="008F19DD" w:rsidP="0033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B230CB">
              <w:rPr>
                <w:rFonts w:ascii="Times New Roman" w:eastAsia="Calibri" w:hAnsi="Times New Roman"/>
                <w:b/>
                <w:color w:val="000000"/>
                <w:lang w:eastAsia="en-US"/>
              </w:rPr>
              <w:t>4</w:t>
            </w:r>
            <w:r w:rsidR="007A5DA3">
              <w:rPr>
                <w:rFonts w:ascii="Times New Roman" w:eastAsia="Calibri" w:hAnsi="Times New Roman"/>
                <w:b/>
                <w:color w:val="000000"/>
                <w:lang w:eastAsia="en-US"/>
              </w:rPr>
              <w:t> 670 045,64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., в том числе: за счет средств бюджета поселения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="007A5DA3">
              <w:rPr>
                <w:rFonts w:ascii="Times New Roman" w:eastAsia="Calibri" w:hAnsi="Times New Roman"/>
                <w:color w:val="000000"/>
                <w:lang w:eastAsia="en-US"/>
              </w:rPr>
              <w:t> 705 867,64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7A5DA3">
              <w:rPr>
                <w:rFonts w:ascii="Times New Roman" w:hAnsi="Times New Roman"/>
              </w:rPr>
              <w:t>2 021 347,64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842 260,00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842 260,00</w:t>
            </w:r>
            <w:r w:rsidR="007A5DA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 w:rsidR="00B230CB">
              <w:rPr>
                <w:rFonts w:ascii="Times New Roman" w:hAnsi="Times New Roman"/>
                <w:color w:val="000000"/>
              </w:rPr>
              <w:t>964 178,00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544BC0">
              <w:rPr>
                <w:rFonts w:ascii="Times New Roman" w:hAnsi="Times New Roman"/>
              </w:rPr>
              <w:t>964 178,00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006066" w:rsidRPr="00FC5182" w:rsidRDefault="008F19DD" w:rsidP="008F19DD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 w:rsidR="00544B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86E" w:rsidRPr="00DC77C7" w:rsidRDefault="0033686E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Увеличение </w:t>
      </w:r>
      <w:r w:rsidR="00006066" w:rsidRPr="00DC77C7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941A41" w:rsidRPr="00DC77C7">
        <w:rPr>
          <w:rFonts w:ascii="Times New Roman" w:hAnsi="Times New Roman"/>
          <w:sz w:val="26"/>
          <w:szCs w:val="26"/>
        </w:rPr>
        <w:t xml:space="preserve"> </w:t>
      </w:r>
      <w:r w:rsidRPr="00DC77C7">
        <w:rPr>
          <w:rFonts w:ascii="Times New Roman" w:hAnsi="Times New Roman"/>
          <w:sz w:val="26"/>
          <w:szCs w:val="26"/>
        </w:rPr>
        <w:t>1</w:t>
      </w:r>
      <w:r w:rsidR="00544BC0" w:rsidRPr="00DC77C7">
        <w:rPr>
          <w:rFonts w:ascii="Times New Roman" w:hAnsi="Times New Roman"/>
          <w:sz w:val="26"/>
          <w:szCs w:val="26"/>
        </w:rPr>
        <w:t xml:space="preserve"> за счет средств районного бюджета</w:t>
      </w:r>
      <w:r w:rsidR="00006066"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7A5DA3" w:rsidRPr="00DC77C7">
        <w:rPr>
          <w:rFonts w:ascii="Times New Roman" w:hAnsi="Times New Roman"/>
          <w:sz w:val="26"/>
          <w:szCs w:val="26"/>
        </w:rPr>
        <w:t>160 250,00</w:t>
      </w:r>
      <w:r w:rsidR="00006066"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544BC0" w:rsidRPr="00DC77C7">
        <w:rPr>
          <w:rFonts w:ascii="Times New Roman" w:hAnsi="Times New Roman"/>
          <w:sz w:val="26"/>
          <w:szCs w:val="26"/>
        </w:rPr>
        <w:t>3,</w:t>
      </w:r>
      <w:r w:rsidR="007A5DA3" w:rsidRPr="00DC77C7">
        <w:rPr>
          <w:rFonts w:ascii="Times New Roman" w:hAnsi="Times New Roman"/>
          <w:sz w:val="26"/>
          <w:szCs w:val="26"/>
        </w:rPr>
        <w:t>55</w:t>
      </w:r>
      <w:r w:rsidR="00544BC0" w:rsidRPr="00DC77C7">
        <w:rPr>
          <w:rFonts w:ascii="Times New Roman" w:hAnsi="Times New Roman"/>
          <w:sz w:val="26"/>
          <w:szCs w:val="26"/>
        </w:rPr>
        <w:t xml:space="preserve"> %.</w:t>
      </w:r>
    </w:p>
    <w:p w:rsidR="00544BC0" w:rsidRPr="00DC77C7" w:rsidRDefault="00544BC0" w:rsidP="00B36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5DA3" w:rsidRPr="00DC77C7" w:rsidRDefault="007A5DA3" w:rsidP="00B367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С муниципальной программы «Развитие культуры» на 2014-2016 годы </w:t>
      </w:r>
      <w:r w:rsidR="00730830" w:rsidRPr="00DC77C7">
        <w:rPr>
          <w:rFonts w:ascii="Times New Roman" w:eastAsia="Calibri" w:hAnsi="Times New Roman"/>
          <w:sz w:val="26"/>
          <w:szCs w:val="26"/>
          <w:lang w:eastAsia="en-US"/>
        </w:rPr>
        <w:t>подпрограмм</w:t>
      </w:r>
      <w:r w:rsidR="00EC1354">
        <w:rPr>
          <w:rFonts w:ascii="Times New Roman" w:eastAsia="Calibri" w:hAnsi="Times New Roman"/>
          <w:sz w:val="26"/>
          <w:szCs w:val="26"/>
          <w:lang w:eastAsia="en-US"/>
        </w:rPr>
        <w:t>ы</w:t>
      </w:r>
      <w:bookmarkStart w:id="0" w:name="_GoBack"/>
      <w:bookmarkEnd w:id="0"/>
      <w:r w:rsidR="00730830"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 «Народное творчество и культурно – досуговая деятельность» </w:t>
      </w:r>
      <w:r w:rsidRPr="00DC77C7">
        <w:rPr>
          <w:rFonts w:ascii="Times New Roman" w:eastAsia="Calibri" w:hAnsi="Times New Roman"/>
          <w:sz w:val="26"/>
          <w:szCs w:val="26"/>
          <w:lang w:eastAsia="en-US"/>
        </w:rPr>
        <w:t>перераспределяют бюджетные ассигнования:</w:t>
      </w:r>
    </w:p>
    <w:p w:rsidR="00B367E6" w:rsidRPr="00DC77C7" w:rsidRDefault="007A5DA3" w:rsidP="00B367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- с мероприятия 1.1. «Замена </w:t>
      </w:r>
      <w:proofErr w:type="spellStart"/>
      <w:r w:rsidRPr="00DC77C7">
        <w:rPr>
          <w:rFonts w:ascii="Times New Roman" w:eastAsia="Calibri" w:hAnsi="Times New Roman"/>
          <w:sz w:val="26"/>
          <w:szCs w:val="26"/>
          <w:lang w:eastAsia="en-US"/>
        </w:rPr>
        <w:t>светильноков</w:t>
      </w:r>
      <w:proofErr w:type="spellEnd"/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 в клубе филиала </w:t>
      </w:r>
      <w:proofErr w:type="spellStart"/>
      <w:r w:rsidRPr="00DC77C7">
        <w:rPr>
          <w:rFonts w:ascii="Times New Roman" w:eastAsia="Calibri" w:hAnsi="Times New Roman"/>
          <w:sz w:val="26"/>
          <w:szCs w:val="26"/>
          <w:lang w:eastAsia="en-US"/>
        </w:rPr>
        <w:t>Большеозерский</w:t>
      </w:r>
      <w:proofErr w:type="spellEnd"/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 СК МБУК «</w:t>
      </w:r>
      <w:proofErr w:type="spellStart"/>
      <w:r w:rsidRPr="00DC77C7">
        <w:rPr>
          <w:rFonts w:ascii="Times New Roman" w:eastAsia="Calibri" w:hAnsi="Times New Roman"/>
          <w:sz w:val="26"/>
          <w:szCs w:val="26"/>
          <w:lang w:eastAsia="en-US"/>
        </w:rPr>
        <w:t>Парнинская</w:t>
      </w:r>
      <w:proofErr w:type="spellEnd"/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 ЦКС»  (КБК 813 0801 0219210 610) на мероприятие 1.3. «Благоустройство территории, содержание и ремонт уличного освещения» (КБК 813 0503 0319379  240) в сумме 9 846,</w:t>
      </w:r>
      <w:r w:rsidR="00730830" w:rsidRPr="00DC77C7">
        <w:rPr>
          <w:rFonts w:ascii="Times New Roman" w:eastAsia="Calibri" w:hAnsi="Times New Roman"/>
          <w:sz w:val="26"/>
          <w:szCs w:val="26"/>
          <w:lang w:eastAsia="en-US"/>
        </w:rPr>
        <w:t>00 рублей;</w:t>
      </w:r>
    </w:p>
    <w:p w:rsidR="003D104D" w:rsidRPr="00DC77C7" w:rsidRDefault="003D104D" w:rsidP="00B367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- с мероприятия 1.1.2. «Ремонт системы отопления и установка </w:t>
      </w:r>
      <w:proofErr w:type="spellStart"/>
      <w:r w:rsidRPr="00DC77C7">
        <w:rPr>
          <w:rFonts w:ascii="Times New Roman" w:eastAsia="Calibri" w:hAnsi="Times New Roman"/>
          <w:sz w:val="26"/>
          <w:szCs w:val="26"/>
          <w:lang w:eastAsia="en-US"/>
        </w:rPr>
        <w:t>электрокотла</w:t>
      </w:r>
      <w:proofErr w:type="spellEnd"/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 в здании МБУК «</w:t>
      </w:r>
      <w:proofErr w:type="spellStart"/>
      <w:r w:rsidRPr="00DC77C7">
        <w:rPr>
          <w:rFonts w:ascii="Times New Roman" w:eastAsia="Calibri" w:hAnsi="Times New Roman"/>
          <w:sz w:val="26"/>
          <w:szCs w:val="26"/>
          <w:lang w:eastAsia="en-US"/>
        </w:rPr>
        <w:t>Парнинская</w:t>
      </w:r>
      <w:proofErr w:type="spellEnd"/>
      <w:r w:rsidRPr="00DC77C7">
        <w:rPr>
          <w:rFonts w:ascii="Times New Roman" w:eastAsia="Calibri" w:hAnsi="Times New Roman"/>
          <w:sz w:val="26"/>
          <w:szCs w:val="26"/>
          <w:lang w:eastAsia="en-US"/>
        </w:rPr>
        <w:t xml:space="preserve"> ЦКС» (КБК 813 0801 0219209 610) в сумме 150 440,00 рублей </w:t>
      </w:r>
      <w:r w:rsidRPr="00DC77C7">
        <w:rPr>
          <w:rFonts w:ascii="Times New Roman" w:hAnsi="Times New Roman"/>
          <w:sz w:val="26"/>
          <w:szCs w:val="26"/>
        </w:rPr>
        <w:t xml:space="preserve">на мероприятие 1.11. «Приобретение </w:t>
      </w:r>
      <w:proofErr w:type="spellStart"/>
      <w:r w:rsidRPr="00DC77C7">
        <w:rPr>
          <w:rFonts w:ascii="Times New Roman" w:hAnsi="Times New Roman"/>
          <w:sz w:val="26"/>
          <w:szCs w:val="26"/>
        </w:rPr>
        <w:t>электрокотла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» (КБК 813 0502 0319365 240) в сумме 95 259,00 руб. и мероприятие 1.12. «Бурение скважин </w:t>
      </w:r>
      <w:proofErr w:type="spellStart"/>
      <w:r w:rsidRPr="00DC77C7">
        <w:rPr>
          <w:rFonts w:ascii="Times New Roman" w:hAnsi="Times New Roman"/>
          <w:sz w:val="26"/>
          <w:szCs w:val="26"/>
        </w:rPr>
        <w:t>с</w:t>
      </w:r>
      <w:proofErr w:type="gramStart"/>
      <w:r w:rsidRPr="00DC77C7">
        <w:rPr>
          <w:rFonts w:ascii="Times New Roman" w:hAnsi="Times New Roman"/>
          <w:sz w:val="26"/>
          <w:szCs w:val="26"/>
        </w:rPr>
        <w:t>.П</w:t>
      </w:r>
      <w:proofErr w:type="gramEnd"/>
      <w:r w:rsidRPr="00DC77C7">
        <w:rPr>
          <w:rFonts w:ascii="Times New Roman" w:hAnsi="Times New Roman"/>
          <w:sz w:val="26"/>
          <w:szCs w:val="26"/>
        </w:rPr>
        <w:t>арная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C77C7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Pr="00DC77C7">
        <w:rPr>
          <w:rFonts w:ascii="Times New Roman" w:hAnsi="Times New Roman"/>
          <w:sz w:val="26"/>
          <w:szCs w:val="26"/>
        </w:rPr>
        <w:t>» (КБК 812 0502 031364 240) в сумме 55 155,00 руб.</w:t>
      </w:r>
    </w:p>
    <w:p w:rsidR="007A5DA3" w:rsidRPr="00DC77C7" w:rsidRDefault="003D104D" w:rsidP="00B367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C77C7">
        <w:rPr>
          <w:rFonts w:ascii="Times New Roman" w:hAnsi="Times New Roman"/>
          <w:sz w:val="26"/>
          <w:szCs w:val="26"/>
          <w:lang w:eastAsia="en-US"/>
        </w:rPr>
        <w:t xml:space="preserve">Перераспределены бюджетные ассигнования бюджета поселения с мероприятия 1.7. «Капитальный ремонт наружных сетей водоснабжения ул. 40 лет Победы, </w:t>
      </w:r>
      <w:proofErr w:type="spellStart"/>
      <w:r w:rsidRPr="00DC77C7">
        <w:rPr>
          <w:rFonts w:ascii="Times New Roman" w:hAnsi="Times New Roman"/>
          <w:sz w:val="26"/>
          <w:szCs w:val="26"/>
          <w:lang w:eastAsia="en-US"/>
        </w:rPr>
        <w:t>с</w:t>
      </w:r>
      <w:proofErr w:type="gramStart"/>
      <w:r w:rsidRPr="00DC77C7">
        <w:rPr>
          <w:rFonts w:ascii="Times New Roman" w:hAnsi="Times New Roman"/>
          <w:sz w:val="26"/>
          <w:szCs w:val="26"/>
          <w:lang w:eastAsia="en-US"/>
        </w:rPr>
        <w:t>.П</w:t>
      </w:r>
      <w:proofErr w:type="gramEnd"/>
      <w:r w:rsidRPr="00DC77C7">
        <w:rPr>
          <w:rFonts w:ascii="Times New Roman" w:hAnsi="Times New Roman"/>
          <w:sz w:val="26"/>
          <w:szCs w:val="26"/>
          <w:lang w:eastAsia="en-US"/>
        </w:rPr>
        <w:t>арная</w:t>
      </w:r>
      <w:proofErr w:type="spellEnd"/>
      <w:r w:rsidRPr="00DC77C7">
        <w:rPr>
          <w:rFonts w:ascii="Times New Roman" w:hAnsi="Times New Roman"/>
          <w:sz w:val="26"/>
          <w:szCs w:val="26"/>
          <w:lang w:eastAsia="en-US"/>
        </w:rPr>
        <w:t xml:space="preserve">» (КБК 813 0502 0318080 240) на мероприятие 1.10. «Капитальный ремонт наружных сетей водоснабжения </w:t>
      </w:r>
      <w:proofErr w:type="spellStart"/>
      <w:r w:rsidRPr="00DC77C7">
        <w:rPr>
          <w:rFonts w:ascii="Times New Roman" w:hAnsi="Times New Roman"/>
          <w:sz w:val="26"/>
          <w:szCs w:val="26"/>
          <w:lang w:eastAsia="en-US"/>
        </w:rPr>
        <w:t>ул</w:t>
      </w:r>
      <w:proofErr w:type="gramStart"/>
      <w:r w:rsidRPr="00DC77C7">
        <w:rPr>
          <w:rFonts w:ascii="Times New Roman" w:hAnsi="Times New Roman"/>
          <w:sz w:val="26"/>
          <w:szCs w:val="26"/>
          <w:lang w:eastAsia="en-US"/>
        </w:rPr>
        <w:t>.Г</w:t>
      </w:r>
      <w:proofErr w:type="gramEnd"/>
      <w:r w:rsidRPr="00DC77C7">
        <w:rPr>
          <w:rFonts w:ascii="Times New Roman" w:hAnsi="Times New Roman"/>
          <w:sz w:val="26"/>
          <w:szCs w:val="26"/>
          <w:lang w:eastAsia="en-US"/>
        </w:rPr>
        <w:t>айдара</w:t>
      </w:r>
      <w:proofErr w:type="spellEnd"/>
      <w:r w:rsidRPr="00DC77C7">
        <w:rPr>
          <w:rFonts w:ascii="Times New Roman" w:hAnsi="Times New Roman"/>
          <w:sz w:val="26"/>
          <w:szCs w:val="26"/>
          <w:lang w:eastAsia="en-US"/>
        </w:rPr>
        <w:t xml:space="preserve">, </w:t>
      </w:r>
      <w:proofErr w:type="spellStart"/>
      <w:r w:rsidRPr="00DC77C7">
        <w:rPr>
          <w:rFonts w:ascii="Times New Roman" w:hAnsi="Times New Roman"/>
          <w:sz w:val="26"/>
          <w:szCs w:val="26"/>
          <w:lang w:eastAsia="en-US"/>
        </w:rPr>
        <w:t>с.Парная</w:t>
      </w:r>
      <w:proofErr w:type="spellEnd"/>
      <w:r w:rsidRPr="00DC77C7">
        <w:rPr>
          <w:rFonts w:ascii="Times New Roman" w:hAnsi="Times New Roman"/>
          <w:sz w:val="26"/>
          <w:szCs w:val="26"/>
          <w:lang w:eastAsia="en-US"/>
        </w:rPr>
        <w:t>» (КБК 813 0502 0318077 240) в сумме 180 676,39 рублей.</w:t>
      </w:r>
    </w:p>
    <w:p w:rsidR="003D104D" w:rsidRPr="00DC77C7" w:rsidRDefault="003D104D" w:rsidP="00B367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C77C7">
        <w:rPr>
          <w:rFonts w:ascii="Times New Roman" w:hAnsi="Times New Roman"/>
          <w:sz w:val="26"/>
          <w:szCs w:val="26"/>
          <w:lang w:eastAsia="en-US"/>
        </w:rPr>
        <w:t>Перераспределены бюджетные ассигнования</w:t>
      </w:r>
      <w:r w:rsidR="00DC77C7" w:rsidRPr="00DC77C7">
        <w:rPr>
          <w:rFonts w:ascii="Times New Roman" w:hAnsi="Times New Roman"/>
          <w:sz w:val="26"/>
          <w:szCs w:val="26"/>
          <w:lang w:eastAsia="en-US"/>
        </w:rPr>
        <w:t xml:space="preserve"> бюджета поселения внутри мероприятия 1.3. «Благоустройство территории» с мероприятия по благоустройству (КБК 813 0503 0319374 240) на мероприятие содержание и ремонт уличного освещения (КБК 813 0503 0319379 240) в сумме 20 000,00 рублей </w:t>
      </w:r>
    </w:p>
    <w:p w:rsidR="00FA21D9" w:rsidRPr="00DC77C7" w:rsidRDefault="005628EA" w:rsidP="00544B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7C7">
        <w:rPr>
          <w:rFonts w:ascii="Times New Roman" w:hAnsi="Times New Roman"/>
          <w:sz w:val="26"/>
          <w:szCs w:val="26"/>
        </w:rPr>
        <w:t>К</w:t>
      </w:r>
      <w:proofErr w:type="gramEnd"/>
      <w:r w:rsidRPr="00DC77C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C77C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DC77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DC77C7">
        <w:rPr>
          <w:rFonts w:ascii="Times New Roman" w:hAnsi="Times New Roman"/>
          <w:sz w:val="26"/>
          <w:szCs w:val="26"/>
        </w:rPr>
        <w:t xml:space="preserve"> </w:t>
      </w:r>
      <w:r w:rsidR="004F5692" w:rsidRPr="00DC77C7">
        <w:rPr>
          <w:rFonts w:ascii="Times New Roman" w:hAnsi="Times New Roman"/>
          <w:sz w:val="26"/>
          <w:szCs w:val="26"/>
        </w:rPr>
        <w:t xml:space="preserve">района </w:t>
      </w:r>
      <w:r w:rsidRPr="00DC77C7">
        <w:rPr>
          <w:rFonts w:ascii="Times New Roman" w:hAnsi="Times New Roman"/>
          <w:sz w:val="26"/>
          <w:szCs w:val="26"/>
        </w:rPr>
        <w:t>предлагает</w:t>
      </w:r>
      <w:r w:rsidR="00544BC0" w:rsidRPr="00DC77C7">
        <w:rPr>
          <w:rFonts w:ascii="Times New Roman" w:hAnsi="Times New Roman"/>
          <w:sz w:val="26"/>
          <w:szCs w:val="26"/>
        </w:rPr>
        <w:t xml:space="preserve"> </w:t>
      </w:r>
      <w:r w:rsidRPr="00DC77C7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DC77C7">
        <w:rPr>
          <w:rFonts w:ascii="Times New Roman" w:hAnsi="Times New Roman"/>
          <w:sz w:val="26"/>
          <w:szCs w:val="26"/>
        </w:rPr>
        <w:t xml:space="preserve"> сельсовета </w:t>
      </w:r>
      <w:r w:rsidRPr="00DC77C7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DC77C7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DC7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DC77C7">
        <w:rPr>
          <w:rFonts w:ascii="Times New Roman" w:hAnsi="Times New Roman"/>
          <w:sz w:val="26"/>
          <w:szCs w:val="26"/>
        </w:rPr>
        <w:t xml:space="preserve"> </w:t>
      </w:r>
      <w:r w:rsidR="00F5388D" w:rsidRPr="00DC77C7">
        <w:rPr>
          <w:rFonts w:ascii="Times New Roman" w:hAnsi="Times New Roman"/>
          <w:sz w:val="26"/>
          <w:szCs w:val="26"/>
        </w:rPr>
        <w:t>сельсовета</w:t>
      </w:r>
      <w:r w:rsidR="00060ED0" w:rsidRPr="00DC77C7">
        <w:rPr>
          <w:rFonts w:ascii="Times New Roman" w:hAnsi="Times New Roman"/>
          <w:sz w:val="26"/>
          <w:szCs w:val="26"/>
        </w:rPr>
        <w:t xml:space="preserve"> </w:t>
      </w:r>
      <w:r w:rsidR="00620160" w:rsidRPr="00DC77C7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DC77C7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DC77C7">
        <w:rPr>
          <w:rFonts w:ascii="Times New Roman" w:hAnsi="Times New Roman"/>
          <w:sz w:val="26"/>
          <w:szCs w:val="26"/>
        </w:rPr>
        <w:t xml:space="preserve"> сельсовета от 30.10.2013 № 15</w:t>
      </w:r>
      <w:r w:rsidR="00B367E6" w:rsidRPr="00DC77C7">
        <w:rPr>
          <w:rFonts w:ascii="Times New Roman" w:hAnsi="Times New Roman"/>
          <w:sz w:val="26"/>
          <w:szCs w:val="26"/>
        </w:rPr>
        <w:t>4</w:t>
      </w:r>
      <w:r w:rsidR="00620160" w:rsidRPr="00DC77C7">
        <w:rPr>
          <w:rFonts w:ascii="Times New Roman" w:hAnsi="Times New Roman"/>
          <w:sz w:val="26"/>
          <w:szCs w:val="26"/>
        </w:rPr>
        <w:t xml:space="preserve">-п </w:t>
      </w:r>
      <w:r w:rsidR="00B367E6" w:rsidRPr="00DC77C7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на 2014-2016 годы (далее по тексту проект Постановления) (в ред. от 17.02.2014 № 19-п, от 23.06.2014 № 60-п</w:t>
      </w:r>
      <w:r w:rsidR="00C94192" w:rsidRPr="00DC77C7">
        <w:rPr>
          <w:rFonts w:ascii="Times New Roman" w:hAnsi="Times New Roman"/>
          <w:sz w:val="26"/>
          <w:szCs w:val="26"/>
        </w:rPr>
        <w:t>, от 19.08.2014 № 88-п</w:t>
      </w:r>
      <w:r w:rsidR="00DC77C7" w:rsidRPr="00DC77C7">
        <w:rPr>
          <w:rFonts w:ascii="Times New Roman" w:hAnsi="Times New Roman"/>
          <w:sz w:val="26"/>
          <w:szCs w:val="26"/>
        </w:rPr>
        <w:t>, от 02.10.2014 № 113-п</w:t>
      </w:r>
      <w:r w:rsidR="00B367E6" w:rsidRPr="00DC77C7">
        <w:rPr>
          <w:rFonts w:ascii="Times New Roman" w:hAnsi="Times New Roman"/>
          <w:sz w:val="26"/>
          <w:szCs w:val="26"/>
        </w:rPr>
        <w:t>).</w:t>
      </w:r>
    </w:p>
    <w:p w:rsidR="00FA21D9" w:rsidRPr="00DC77C7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 xml:space="preserve"> </w:t>
      </w:r>
    </w:p>
    <w:p w:rsidR="00DC77C7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C77C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DC77C7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DC77C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C77C7">
        <w:rPr>
          <w:rFonts w:ascii="Times New Roman" w:hAnsi="Times New Roman" w:cs="Calibri"/>
          <w:sz w:val="26"/>
          <w:szCs w:val="26"/>
          <w:lang w:eastAsia="ar-SA"/>
        </w:rPr>
        <w:t xml:space="preserve"> – счетный органа</w:t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DC77C7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C77C7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DC77C7" w:rsidRDefault="00DC77C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C77C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="00060ED0" w:rsidRPr="00DC77C7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DC77C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DC77C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C77C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Pr="00DC77C7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DC77C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Pr="00DC77C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DC77C7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C7" w:rsidRDefault="00DC77C7" w:rsidP="00DC77C7">
      <w:pPr>
        <w:spacing w:after="0" w:line="240" w:lineRule="auto"/>
      </w:pPr>
      <w:r>
        <w:separator/>
      </w:r>
    </w:p>
  </w:endnote>
  <w:endnote w:type="continuationSeparator" w:id="0">
    <w:p w:rsidR="00DC77C7" w:rsidRDefault="00DC77C7" w:rsidP="00DC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02448"/>
      <w:docPartObj>
        <w:docPartGallery w:val="Page Numbers (Bottom of Page)"/>
        <w:docPartUnique/>
      </w:docPartObj>
    </w:sdtPr>
    <w:sdtEndPr/>
    <w:sdtContent>
      <w:p w:rsidR="00DC77C7" w:rsidRDefault="00DC77C7">
        <w:pPr>
          <w:pStyle w:val="aa"/>
          <w:jc w:val="right"/>
        </w:pPr>
      </w:p>
      <w:p w:rsidR="00DC77C7" w:rsidRDefault="00DC77C7">
        <w:pPr>
          <w:pStyle w:val="aa"/>
          <w:jc w:val="right"/>
        </w:pPr>
      </w:p>
      <w:p w:rsidR="00DC77C7" w:rsidRDefault="00DC77C7">
        <w:pPr>
          <w:pStyle w:val="aa"/>
          <w:jc w:val="right"/>
        </w:pPr>
      </w:p>
      <w:p w:rsidR="00DC77C7" w:rsidRDefault="00DC77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18">
          <w:rPr>
            <w:noProof/>
          </w:rPr>
          <w:t>3</w:t>
        </w:r>
        <w:r>
          <w:fldChar w:fldCharType="end"/>
        </w:r>
      </w:p>
    </w:sdtContent>
  </w:sdt>
  <w:p w:rsidR="00DC77C7" w:rsidRDefault="00DC77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C7" w:rsidRDefault="00DC77C7" w:rsidP="00DC77C7">
      <w:pPr>
        <w:spacing w:after="0" w:line="240" w:lineRule="auto"/>
      </w:pPr>
      <w:r>
        <w:separator/>
      </w:r>
    </w:p>
  </w:footnote>
  <w:footnote w:type="continuationSeparator" w:id="0">
    <w:p w:rsidR="00DC77C7" w:rsidRDefault="00DC77C7" w:rsidP="00DC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49D1"/>
    <w:rsid w:val="00060ED0"/>
    <w:rsid w:val="00061CCB"/>
    <w:rsid w:val="00070F5A"/>
    <w:rsid w:val="000D5AF7"/>
    <w:rsid w:val="00197575"/>
    <w:rsid w:val="001A58AB"/>
    <w:rsid w:val="001D42C3"/>
    <w:rsid w:val="002F3BB6"/>
    <w:rsid w:val="0033686E"/>
    <w:rsid w:val="003C49B7"/>
    <w:rsid w:val="003D104D"/>
    <w:rsid w:val="003D53CE"/>
    <w:rsid w:val="003E38DD"/>
    <w:rsid w:val="003F1DF9"/>
    <w:rsid w:val="00484051"/>
    <w:rsid w:val="0049204D"/>
    <w:rsid w:val="004F5692"/>
    <w:rsid w:val="00536D13"/>
    <w:rsid w:val="00544BC0"/>
    <w:rsid w:val="005628EA"/>
    <w:rsid w:val="00602E58"/>
    <w:rsid w:val="00620160"/>
    <w:rsid w:val="0063070B"/>
    <w:rsid w:val="006646FD"/>
    <w:rsid w:val="00692ADC"/>
    <w:rsid w:val="006F2525"/>
    <w:rsid w:val="006F32C2"/>
    <w:rsid w:val="00721E87"/>
    <w:rsid w:val="00730830"/>
    <w:rsid w:val="007455C3"/>
    <w:rsid w:val="00764DB3"/>
    <w:rsid w:val="007A5DA3"/>
    <w:rsid w:val="007A6425"/>
    <w:rsid w:val="00801077"/>
    <w:rsid w:val="00815024"/>
    <w:rsid w:val="008323A6"/>
    <w:rsid w:val="00834AB9"/>
    <w:rsid w:val="00835F18"/>
    <w:rsid w:val="008F19DD"/>
    <w:rsid w:val="00916D75"/>
    <w:rsid w:val="00941A41"/>
    <w:rsid w:val="009B156E"/>
    <w:rsid w:val="00A05F4B"/>
    <w:rsid w:val="00B230CB"/>
    <w:rsid w:val="00B34E63"/>
    <w:rsid w:val="00B367E6"/>
    <w:rsid w:val="00B60A78"/>
    <w:rsid w:val="00BA62E9"/>
    <w:rsid w:val="00BB3F4F"/>
    <w:rsid w:val="00BC2A0D"/>
    <w:rsid w:val="00C04503"/>
    <w:rsid w:val="00C311E1"/>
    <w:rsid w:val="00C657AA"/>
    <w:rsid w:val="00C94192"/>
    <w:rsid w:val="00C955CE"/>
    <w:rsid w:val="00CB5AFC"/>
    <w:rsid w:val="00CF4051"/>
    <w:rsid w:val="00D735DA"/>
    <w:rsid w:val="00D97443"/>
    <w:rsid w:val="00DC77C7"/>
    <w:rsid w:val="00E07D80"/>
    <w:rsid w:val="00E651A4"/>
    <w:rsid w:val="00E714A8"/>
    <w:rsid w:val="00E85B9A"/>
    <w:rsid w:val="00EC1354"/>
    <w:rsid w:val="00F0429C"/>
    <w:rsid w:val="00F5388D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C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C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7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40D9-11E6-48FC-9BD1-14684B11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2014-10-23T03:33:00Z</cp:lastPrinted>
  <dcterms:created xsi:type="dcterms:W3CDTF">2014-02-18T07:49:00Z</dcterms:created>
  <dcterms:modified xsi:type="dcterms:W3CDTF">2014-10-23T03:37:00Z</dcterms:modified>
</cp:coreProperties>
</file>