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30" w:rsidRDefault="007C1B30">
      <w:pPr>
        <w:pStyle w:val="ConsPlusTitlePage"/>
      </w:pPr>
      <w:r>
        <w:t xml:space="preserve">Документ предоставлен </w:t>
      </w:r>
      <w:hyperlink r:id="rId4" w:history="1">
        <w:r>
          <w:rPr>
            <w:color w:val="0000FF"/>
          </w:rPr>
          <w:t>КонсультантПлюс</w:t>
        </w:r>
      </w:hyperlink>
      <w:r>
        <w:br/>
      </w:r>
    </w:p>
    <w:p w:rsidR="007C1B30" w:rsidRDefault="007C1B30">
      <w:pPr>
        <w:pStyle w:val="ConsPlusNormal"/>
        <w:jc w:val="both"/>
        <w:outlineLvl w:val="0"/>
      </w:pPr>
    </w:p>
    <w:p w:rsidR="007C1B30" w:rsidRDefault="007C1B30">
      <w:pPr>
        <w:pStyle w:val="ConsPlusTitle"/>
        <w:jc w:val="center"/>
      </w:pPr>
      <w:bookmarkStart w:id="0" w:name="_GoBack"/>
      <w:r>
        <w:t>ЕВРОПЕЙСКАЯ ХАРТИЯ МЕСТНОГО САМОУПРАВЛЕНИЯ</w:t>
      </w:r>
      <w:bookmarkEnd w:id="0"/>
    </w:p>
    <w:p w:rsidR="007C1B30" w:rsidRDefault="007C1B30">
      <w:pPr>
        <w:pStyle w:val="ConsPlusTitle"/>
        <w:jc w:val="center"/>
      </w:pPr>
    </w:p>
    <w:p w:rsidR="007C1B30" w:rsidRDefault="007C1B30">
      <w:pPr>
        <w:pStyle w:val="ConsPlusTitle"/>
        <w:jc w:val="center"/>
      </w:pPr>
      <w:r>
        <w:t>от 15 октября 1985 года</w:t>
      </w:r>
    </w:p>
    <w:p w:rsidR="007C1B30" w:rsidRDefault="007C1B30">
      <w:pPr>
        <w:pStyle w:val="ConsPlusNormal"/>
        <w:jc w:val="center"/>
      </w:pPr>
    </w:p>
    <w:p w:rsidR="007C1B30" w:rsidRDefault="007C1B30">
      <w:pPr>
        <w:pStyle w:val="ConsPlusNormal"/>
        <w:jc w:val="center"/>
        <w:outlineLvl w:val="0"/>
      </w:pPr>
      <w:r>
        <w:t>Преамбула</w:t>
      </w:r>
    </w:p>
    <w:p w:rsidR="007C1B30" w:rsidRDefault="007C1B30">
      <w:pPr>
        <w:pStyle w:val="ConsPlusNormal"/>
      </w:pPr>
    </w:p>
    <w:p w:rsidR="007C1B30" w:rsidRDefault="007C1B30">
      <w:pPr>
        <w:pStyle w:val="ConsPlusNormal"/>
        <w:ind w:firstLine="540"/>
        <w:jc w:val="both"/>
      </w:pPr>
      <w:r>
        <w:t>Государства - члены Совета Европы, подписавшие настоящую Хартию,</w:t>
      </w:r>
    </w:p>
    <w:p w:rsidR="007C1B30" w:rsidRDefault="007C1B30">
      <w:pPr>
        <w:pStyle w:val="ConsPlusNormal"/>
        <w:spacing w:before="220"/>
        <w:ind w:firstLine="540"/>
        <w:jc w:val="both"/>
      </w:pPr>
      <w: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7C1B30" w:rsidRDefault="007C1B30">
      <w:pPr>
        <w:pStyle w:val="ConsPlusNormal"/>
        <w:spacing w:before="220"/>
        <w:ind w:firstLine="540"/>
        <w:jc w:val="both"/>
      </w:pPr>
      <w:r>
        <w:t>считая, что одним из средств, служащих достижению этой цели, является заключение соглашений в области управления,</w:t>
      </w:r>
    </w:p>
    <w:p w:rsidR="007C1B30" w:rsidRDefault="007C1B30">
      <w:pPr>
        <w:pStyle w:val="ConsPlusNormal"/>
        <w:spacing w:before="220"/>
        <w:ind w:firstLine="540"/>
        <w:jc w:val="both"/>
      </w:pPr>
      <w:r>
        <w:t>считая, что органы местного самоуправления являются одной из главных основ любого демократического строя,</w:t>
      </w:r>
    </w:p>
    <w:p w:rsidR="007C1B30" w:rsidRDefault="007C1B30">
      <w:pPr>
        <w:pStyle w:val="ConsPlusNormal"/>
        <w:spacing w:before="220"/>
        <w:ind w:firstLine="540"/>
        <w:jc w:val="both"/>
      </w:pPr>
      <w: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7C1B30" w:rsidRDefault="007C1B30">
      <w:pPr>
        <w:pStyle w:val="ConsPlusNormal"/>
        <w:spacing w:before="220"/>
        <w:ind w:firstLine="540"/>
        <w:jc w:val="both"/>
      </w:pPr>
      <w:r>
        <w:t>будучи убеждены в том, что это право наиболее непосредственным образом может быть осуществлено именно на местном уровне,</w:t>
      </w:r>
    </w:p>
    <w:p w:rsidR="007C1B30" w:rsidRDefault="007C1B30">
      <w:pPr>
        <w:pStyle w:val="ConsPlusNormal"/>
        <w:spacing w:before="220"/>
        <w:ind w:firstLine="540"/>
        <w:jc w:val="both"/>
      </w:pPr>
      <w: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7C1B30" w:rsidRDefault="007C1B30">
      <w:pPr>
        <w:pStyle w:val="ConsPlusNormal"/>
        <w:spacing w:before="220"/>
        <w:ind w:firstLine="540"/>
        <w:jc w:val="both"/>
      </w:pPr>
      <w: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7C1B30" w:rsidRDefault="007C1B30">
      <w:pPr>
        <w:pStyle w:val="ConsPlusNormal"/>
        <w:spacing w:before="220"/>
        <w:ind w:firstLine="540"/>
        <w:jc w:val="both"/>
      </w:pPr>
      <w: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7C1B30" w:rsidRDefault="007C1B30">
      <w:pPr>
        <w:pStyle w:val="ConsPlusNormal"/>
        <w:spacing w:before="220"/>
        <w:ind w:firstLine="540"/>
        <w:jc w:val="both"/>
      </w:pPr>
      <w:r>
        <w:t>договорились о нижеследующем:</w:t>
      </w:r>
    </w:p>
    <w:p w:rsidR="007C1B30" w:rsidRDefault="007C1B30">
      <w:pPr>
        <w:pStyle w:val="ConsPlusNormal"/>
      </w:pPr>
    </w:p>
    <w:p w:rsidR="007C1B30" w:rsidRDefault="007C1B30">
      <w:pPr>
        <w:pStyle w:val="ConsPlusNormal"/>
        <w:jc w:val="center"/>
        <w:outlineLvl w:val="1"/>
      </w:pPr>
      <w:r>
        <w:t>Статья 1</w:t>
      </w:r>
    </w:p>
    <w:p w:rsidR="007C1B30" w:rsidRDefault="007C1B30">
      <w:pPr>
        <w:pStyle w:val="ConsPlusNormal"/>
      </w:pPr>
    </w:p>
    <w:p w:rsidR="007C1B30" w:rsidRDefault="007C1B30">
      <w:pPr>
        <w:pStyle w:val="ConsPlusNormal"/>
        <w:ind w:firstLine="540"/>
        <w:jc w:val="both"/>
      </w:pPr>
      <w:r>
        <w:t xml:space="preserve">Стороны обязуются соблюдать следующие статьи в том порядке и объеме, как это предусмотрено </w:t>
      </w:r>
      <w:hyperlink w:anchor="P112" w:history="1">
        <w:r>
          <w:rPr>
            <w:color w:val="0000FF"/>
          </w:rPr>
          <w:t>статьей 12</w:t>
        </w:r>
      </w:hyperlink>
      <w:r>
        <w:t xml:space="preserve"> настоящей Хартии.</w:t>
      </w:r>
    </w:p>
    <w:p w:rsidR="007C1B30" w:rsidRDefault="007C1B30">
      <w:pPr>
        <w:pStyle w:val="ConsPlusNormal"/>
      </w:pPr>
    </w:p>
    <w:p w:rsidR="007C1B30" w:rsidRDefault="007C1B30">
      <w:pPr>
        <w:pStyle w:val="ConsPlusNormal"/>
        <w:jc w:val="center"/>
        <w:outlineLvl w:val="0"/>
      </w:pPr>
      <w:r>
        <w:t>Часть I</w:t>
      </w:r>
    </w:p>
    <w:p w:rsidR="007C1B30" w:rsidRDefault="007C1B30">
      <w:pPr>
        <w:pStyle w:val="ConsPlusNormal"/>
      </w:pPr>
    </w:p>
    <w:p w:rsidR="007C1B30" w:rsidRDefault="007C1B30">
      <w:pPr>
        <w:pStyle w:val="ConsPlusNormal"/>
        <w:jc w:val="center"/>
        <w:outlineLvl w:val="1"/>
      </w:pPr>
      <w:bookmarkStart w:id="1" w:name="P24"/>
      <w:bookmarkEnd w:id="1"/>
      <w:r>
        <w:t>Статья 2</w:t>
      </w:r>
    </w:p>
    <w:p w:rsidR="007C1B30" w:rsidRDefault="007C1B30">
      <w:pPr>
        <w:pStyle w:val="ConsPlusNormal"/>
        <w:jc w:val="center"/>
      </w:pPr>
    </w:p>
    <w:p w:rsidR="007C1B30" w:rsidRDefault="007C1B30">
      <w:pPr>
        <w:pStyle w:val="ConsPlusNormal"/>
        <w:jc w:val="center"/>
      </w:pPr>
      <w:r>
        <w:t>Конституционные и законодательные основы</w:t>
      </w:r>
    </w:p>
    <w:p w:rsidR="007C1B30" w:rsidRDefault="007C1B30">
      <w:pPr>
        <w:pStyle w:val="ConsPlusNormal"/>
        <w:jc w:val="center"/>
      </w:pPr>
      <w:r>
        <w:t>местного самоуправления</w:t>
      </w:r>
    </w:p>
    <w:p w:rsidR="007C1B30" w:rsidRDefault="007C1B30">
      <w:pPr>
        <w:pStyle w:val="ConsPlusNormal"/>
      </w:pPr>
    </w:p>
    <w:p w:rsidR="007C1B30" w:rsidRDefault="007C1B30">
      <w:pPr>
        <w:pStyle w:val="ConsPlusNormal"/>
        <w:ind w:firstLine="540"/>
        <w:jc w:val="both"/>
      </w:pPr>
      <w:r>
        <w:t>Принцип местного самоуправления должен быть признан во внутреннем законодательстве и, по возможности, в Конституции государства.</w:t>
      </w:r>
    </w:p>
    <w:p w:rsidR="007C1B30" w:rsidRDefault="007C1B30">
      <w:pPr>
        <w:pStyle w:val="ConsPlusNormal"/>
      </w:pPr>
    </w:p>
    <w:p w:rsidR="007C1B30" w:rsidRDefault="007C1B30">
      <w:pPr>
        <w:pStyle w:val="ConsPlusNormal"/>
        <w:jc w:val="center"/>
        <w:outlineLvl w:val="1"/>
      </w:pPr>
      <w:r>
        <w:lastRenderedPageBreak/>
        <w:t>Статья 3</w:t>
      </w:r>
    </w:p>
    <w:p w:rsidR="007C1B30" w:rsidRDefault="007C1B30">
      <w:pPr>
        <w:pStyle w:val="ConsPlusNormal"/>
        <w:jc w:val="center"/>
      </w:pPr>
    </w:p>
    <w:p w:rsidR="007C1B30" w:rsidRDefault="007C1B30">
      <w:pPr>
        <w:pStyle w:val="ConsPlusNormal"/>
        <w:jc w:val="center"/>
      </w:pPr>
      <w:r>
        <w:t>Понятие местного самоуправления</w:t>
      </w:r>
    </w:p>
    <w:p w:rsidR="007C1B30" w:rsidRDefault="007C1B30">
      <w:pPr>
        <w:pStyle w:val="ConsPlusNormal"/>
      </w:pPr>
    </w:p>
    <w:p w:rsidR="007C1B30" w:rsidRDefault="007C1B30">
      <w:pPr>
        <w:pStyle w:val="ConsPlusNormal"/>
        <w:ind w:firstLine="540"/>
        <w:jc w:val="both"/>
      </w:pPr>
      <w:bookmarkStart w:id="2" w:name="P35"/>
      <w:bookmarkEnd w:id="2"/>
      <w:r>
        <w:t>1.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7C1B30" w:rsidRDefault="007C1B30">
      <w:pPr>
        <w:pStyle w:val="ConsPlusNormal"/>
        <w:spacing w:before="220"/>
        <w:ind w:firstLine="540"/>
        <w:jc w:val="both"/>
      </w:pPr>
      <w:bookmarkStart w:id="3" w:name="P36"/>
      <w:bookmarkEnd w:id="3"/>
      <w:r>
        <w:t>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7C1B30" w:rsidRDefault="007C1B30">
      <w:pPr>
        <w:pStyle w:val="ConsPlusNormal"/>
      </w:pPr>
    </w:p>
    <w:p w:rsidR="007C1B30" w:rsidRDefault="007C1B30">
      <w:pPr>
        <w:pStyle w:val="ConsPlusNormal"/>
        <w:jc w:val="center"/>
        <w:outlineLvl w:val="1"/>
      </w:pPr>
      <w:r>
        <w:t>Статья 4</w:t>
      </w:r>
    </w:p>
    <w:p w:rsidR="007C1B30" w:rsidRDefault="007C1B30">
      <w:pPr>
        <w:pStyle w:val="ConsPlusNormal"/>
        <w:jc w:val="center"/>
      </w:pPr>
    </w:p>
    <w:p w:rsidR="007C1B30" w:rsidRDefault="007C1B30">
      <w:pPr>
        <w:pStyle w:val="ConsPlusNormal"/>
        <w:jc w:val="center"/>
      </w:pPr>
      <w:r>
        <w:t>Сфера компетенции местного самоуправления</w:t>
      </w:r>
    </w:p>
    <w:p w:rsidR="007C1B30" w:rsidRDefault="007C1B30">
      <w:pPr>
        <w:pStyle w:val="ConsPlusNormal"/>
      </w:pPr>
    </w:p>
    <w:p w:rsidR="007C1B30" w:rsidRDefault="007C1B30">
      <w:pPr>
        <w:pStyle w:val="ConsPlusNormal"/>
        <w:ind w:firstLine="540"/>
        <w:jc w:val="both"/>
      </w:pPr>
      <w:bookmarkStart w:id="4" w:name="P42"/>
      <w:bookmarkEnd w:id="4"/>
      <w:r>
        <w:t>1. Основные полномочия органов местного самоуправления устанавливаются Конституцией или законом. Тем не менее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7C1B30" w:rsidRDefault="007C1B30">
      <w:pPr>
        <w:pStyle w:val="ConsPlusNormal"/>
        <w:spacing w:before="220"/>
        <w:ind w:firstLine="540"/>
        <w:jc w:val="both"/>
      </w:pPr>
      <w:bookmarkStart w:id="5" w:name="P43"/>
      <w:bookmarkEnd w:id="5"/>
      <w: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7C1B30" w:rsidRDefault="007C1B30">
      <w:pPr>
        <w:pStyle w:val="ConsPlusNormal"/>
        <w:spacing w:before="220"/>
        <w:ind w:firstLine="540"/>
        <w:jc w:val="both"/>
      </w:pPr>
      <w: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7C1B30" w:rsidRDefault="007C1B30">
      <w:pPr>
        <w:pStyle w:val="ConsPlusNormal"/>
        <w:spacing w:before="220"/>
        <w:ind w:firstLine="540"/>
        <w:jc w:val="both"/>
      </w:pPr>
      <w:bookmarkStart w:id="6" w:name="P45"/>
      <w:bookmarkEnd w:id="6"/>
      <w: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7C1B30" w:rsidRDefault="007C1B30">
      <w:pPr>
        <w:pStyle w:val="ConsPlusNormal"/>
        <w:spacing w:before="220"/>
        <w:ind w:firstLine="540"/>
        <w:jc w:val="both"/>
      </w:pPr>
      <w:r>
        <w:t>5. При делегировании полномочий каким-либо центральным или региональным органом власти органы местного самоуправления должны, насколько это возможно, обладать свободой адаптировать эти полномочия к местным условиям.</w:t>
      </w:r>
    </w:p>
    <w:p w:rsidR="007C1B30" w:rsidRDefault="007C1B30">
      <w:pPr>
        <w:pStyle w:val="ConsPlusNormal"/>
        <w:spacing w:before="220"/>
        <w:ind w:firstLine="540"/>
        <w:jc w:val="both"/>
      </w:pPr>
      <w: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7C1B30" w:rsidRDefault="007C1B30">
      <w:pPr>
        <w:pStyle w:val="ConsPlusNormal"/>
      </w:pPr>
    </w:p>
    <w:p w:rsidR="007C1B30" w:rsidRDefault="007C1B30">
      <w:pPr>
        <w:pStyle w:val="ConsPlusNormal"/>
        <w:jc w:val="center"/>
        <w:outlineLvl w:val="1"/>
      </w:pPr>
      <w:bookmarkStart w:id="7" w:name="P49"/>
      <w:bookmarkEnd w:id="7"/>
      <w:r>
        <w:t>Статья 5</w:t>
      </w:r>
    </w:p>
    <w:p w:rsidR="007C1B30" w:rsidRDefault="007C1B30">
      <w:pPr>
        <w:pStyle w:val="ConsPlusNormal"/>
        <w:jc w:val="center"/>
      </w:pPr>
    </w:p>
    <w:p w:rsidR="007C1B30" w:rsidRDefault="007C1B30">
      <w:pPr>
        <w:pStyle w:val="ConsPlusNormal"/>
        <w:jc w:val="center"/>
      </w:pPr>
      <w:r>
        <w:t>Защита границ территорий, в которых осуществляется</w:t>
      </w:r>
    </w:p>
    <w:p w:rsidR="007C1B30" w:rsidRDefault="007C1B30">
      <w:pPr>
        <w:pStyle w:val="ConsPlusNormal"/>
        <w:jc w:val="center"/>
      </w:pPr>
      <w:r>
        <w:t>местное самоуправление</w:t>
      </w:r>
    </w:p>
    <w:p w:rsidR="007C1B30" w:rsidRDefault="007C1B30">
      <w:pPr>
        <w:pStyle w:val="ConsPlusNormal"/>
      </w:pPr>
    </w:p>
    <w:p w:rsidR="007C1B30" w:rsidRDefault="007C1B30">
      <w:pPr>
        <w:pStyle w:val="ConsPlusNormal"/>
        <w:ind w:firstLine="540"/>
        <w:jc w:val="both"/>
      </w:pPr>
      <w: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7C1B30" w:rsidRDefault="007C1B30">
      <w:pPr>
        <w:pStyle w:val="ConsPlusNormal"/>
      </w:pPr>
    </w:p>
    <w:p w:rsidR="007C1B30" w:rsidRDefault="007C1B30">
      <w:pPr>
        <w:pStyle w:val="ConsPlusNormal"/>
        <w:jc w:val="center"/>
        <w:outlineLvl w:val="1"/>
      </w:pPr>
      <w:r>
        <w:t>Статья 6</w:t>
      </w:r>
    </w:p>
    <w:p w:rsidR="007C1B30" w:rsidRDefault="007C1B30">
      <w:pPr>
        <w:pStyle w:val="ConsPlusNormal"/>
        <w:jc w:val="center"/>
      </w:pPr>
    </w:p>
    <w:p w:rsidR="007C1B30" w:rsidRDefault="007C1B30">
      <w:pPr>
        <w:pStyle w:val="ConsPlusNormal"/>
        <w:jc w:val="center"/>
      </w:pPr>
      <w:r>
        <w:lastRenderedPageBreak/>
        <w:t>Соответствие структур и административных средств</w:t>
      </w:r>
    </w:p>
    <w:p w:rsidR="007C1B30" w:rsidRDefault="007C1B30">
      <w:pPr>
        <w:pStyle w:val="ConsPlusNormal"/>
        <w:jc w:val="center"/>
      </w:pPr>
      <w:r>
        <w:t>задачам органов местного самоуправления</w:t>
      </w:r>
    </w:p>
    <w:p w:rsidR="007C1B30" w:rsidRDefault="007C1B30">
      <w:pPr>
        <w:pStyle w:val="ConsPlusNormal"/>
      </w:pPr>
    </w:p>
    <w:p w:rsidR="007C1B30" w:rsidRDefault="007C1B30">
      <w:pPr>
        <w:pStyle w:val="ConsPlusNormal"/>
        <w:ind w:firstLine="540"/>
        <w:jc w:val="both"/>
      </w:pPr>
      <w:r>
        <w:t>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тем чтобы те отвечали местным потребностям и обеспечивали эффективное управление.</w:t>
      </w:r>
    </w:p>
    <w:p w:rsidR="007C1B30" w:rsidRDefault="007C1B30">
      <w:pPr>
        <w:pStyle w:val="ConsPlusNormal"/>
        <w:spacing w:before="220"/>
        <w:ind w:firstLine="540"/>
        <w:jc w:val="both"/>
      </w:pPr>
      <w: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7C1B30" w:rsidRDefault="007C1B30">
      <w:pPr>
        <w:pStyle w:val="ConsPlusNormal"/>
      </w:pPr>
    </w:p>
    <w:p w:rsidR="007C1B30" w:rsidRDefault="007C1B30">
      <w:pPr>
        <w:pStyle w:val="ConsPlusNormal"/>
        <w:jc w:val="center"/>
        <w:outlineLvl w:val="1"/>
      </w:pPr>
      <w:r>
        <w:t>Статья 7</w:t>
      </w:r>
    </w:p>
    <w:p w:rsidR="007C1B30" w:rsidRDefault="007C1B30">
      <w:pPr>
        <w:pStyle w:val="ConsPlusNormal"/>
        <w:jc w:val="center"/>
      </w:pPr>
    </w:p>
    <w:p w:rsidR="007C1B30" w:rsidRDefault="007C1B30">
      <w:pPr>
        <w:pStyle w:val="ConsPlusNormal"/>
        <w:jc w:val="center"/>
      </w:pPr>
      <w:r>
        <w:t>Условия осуществления полномочий на местном уровне</w:t>
      </w:r>
    </w:p>
    <w:p w:rsidR="007C1B30" w:rsidRDefault="007C1B30">
      <w:pPr>
        <w:pStyle w:val="ConsPlusNormal"/>
      </w:pPr>
    </w:p>
    <w:p w:rsidR="007C1B30" w:rsidRDefault="007C1B30">
      <w:pPr>
        <w:pStyle w:val="ConsPlusNormal"/>
        <w:ind w:firstLine="540"/>
        <w:jc w:val="both"/>
      </w:pPr>
      <w:bookmarkStart w:id="8" w:name="P68"/>
      <w:bookmarkEnd w:id="8"/>
      <w:r>
        <w:t>1. Статус местных выборных лиц должен обеспечивать свободное осуществление их мандата.</w:t>
      </w:r>
    </w:p>
    <w:p w:rsidR="007C1B30" w:rsidRDefault="007C1B30">
      <w:pPr>
        <w:pStyle w:val="ConsPlusNormal"/>
        <w:spacing w:before="220"/>
        <w:ind w:firstLine="540"/>
        <w:jc w:val="both"/>
      </w:pPr>
      <w: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7C1B30" w:rsidRDefault="007C1B30">
      <w:pPr>
        <w:pStyle w:val="ConsPlusNormal"/>
        <w:spacing w:before="220"/>
        <w:ind w:firstLine="540"/>
        <w:jc w:val="both"/>
      </w:pPr>
      <w: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7C1B30" w:rsidRDefault="007C1B30">
      <w:pPr>
        <w:pStyle w:val="ConsPlusNormal"/>
      </w:pPr>
    </w:p>
    <w:p w:rsidR="007C1B30" w:rsidRDefault="007C1B30">
      <w:pPr>
        <w:pStyle w:val="ConsPlusNormal"/>
        <w:jc w:val="center"/>
        <w:outlineLvl w:val="1"/>
      </w:pPr>
      <w:r>
        <w:t>Статья 8</w:t>
      </w:r>
    </w:p>
    <w:p w:rsidR="007C1B30" w:rsidRDefault="007C1B30">
      <w:pPr>
        <w:pStyle w:val="ConsPlusNormal"/>
        <w:jc w:val="center"/>
      </w:pPr>
    </w:p>
    <w:p w:rsidR="007C1B30" w:rsidRDefault="007C1B30">
      <w:pPr>
        <w:pStyle w:val="ConsPlusNormal"/>
        <w:jc w:val="center"/>
      </w:pPr>
      <w:r>
        <w:t>Административный контроль за деятельностью</w:t>
      </w:r>
    </w:p>
    <w:p w:rsidR="007C1B30" w:rsidRDefault="007C1B30">
      <w:pPr>
        <w:pStyle w:val="ConsPlusNormal"/>
        <w:jc w:val="center"/>
      </w:pPr>
      <w:r>
        <w:t>органов местного самоуправления</w:t>
      </w:r>
    </w:p>
    <w:p w:rsidR="007C1B30" w:rsidRDefault="007C1B30">
      <w:pPr>
        <w:pStyle w:val="ConsPlusNormal"/>
      </w:pPr>
    </w:p>
    <w:p w:rsidR="007C1B30" w:rsidRDefault="007C1B30">
      <w:pPr>
        <w:pStyle w:val="ConsPlusNormal"/>
        <w:ind w:firstLine="540"/>
        <w:jc w:val="both"/>
      </w:pPr>
      <w:r>
        <w:t>1. Любой административный контроль за органами местного самоуправления может осуществляться только в порядке и в случаях, предусмотренных Конституцией или законом.</w:t>
      </w:r>
    </w:p>
    <w:p w:rsidR="007C1B30" w:rsidRDefault="007C1B30">
      <w:pPr>
        <w:pStyle w:val="ConsPlusNormal"/>
        <w:spacing w:before="220"/>
        <w:ind w:firstLine="540"/>
        <w:jc w:val="both"/>
      </w:pPr>
      <w:bookmarkStart w:id="9" w:name="P78"/>
      <w:bookmarkEnd w:id="9"/>
      <w:r>
        <w:t>2. Любой административный контроль за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менее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7C1B30" w:rsidRDefault="007C1B30">
      <w:pPr>
        <w:pStyle w:val="ConsPlusNormal"/>
        <w:spacing w:before="220"/>
        <w:ind w:firstLine="540"/>
        <w:jc w:val="both"/>
      </w:pPr>
      <w:r>
        <w:t>3. Административный контроль за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7C1B30" w:rsidRDefault="007C1B30">
      <w:pPr>
        <w:pStyle w:val="ConsPlusNormal"/>
      </w:pPr>
    </w:p>
    <w:p w:rsidR="007C1B30" w:rsidRDefault="007C1B30">
      <w:pPr>
        <w:pStyle w:val="ConsPlusNormal"/>
        <w:jc w:val="center"/>
        <w:outlineLvl w:val="1"/>
      </w:pPr>
      <w:r>
        <w:t>Статья 9</w:t>
      </w:r>
    </w:p>
    <w:p w:rsidR="007C1B30" w:rsidRDefault="007C1B30">
      <w:pPr>
        <w:pStyle w:val="ConsPlusNormal"/>
        <w:jc w:val="center"/>
      </w:pPr>
    </w:p>
    <w:p w:rsidR="007C1B30" w:rsidRDefault="007C1B30">
      <w:pPr>
        <w:pStyle w:val="ConsPlusNormal"/>
        <w:jc w:val="center"/>
      </w:pPr>
      <w:r>
        <w:t>Финансовые ресурсы органов местного самоуправления</w:t>
      </w:r>
    </w:p>
    <w:p w:rsidR="007C1B30" w:rsidRDefault="007C1B30">
      <w:pPr>
        <w:pStyle w:val="ConsPlusNormal"/>
      </w:pPr>
    </w:p>
    <w:p w:rsidR="007C1B30" w:rsidRDefault="007C1B30">
      <w:pPr>
        <w:pStyle w:val="ConsPlusNormal"/>
        <w:ind w:firstLine="540"/>
        <w:jc w:val="both"/>
      </w:pPr>
      <w:bookmarkStart w:id="10" w:name="P85"/>
      <w:bookmarkEnd w:id="10"/>
      <w:r>
        <w:t>1.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7C1B30" w:rsidRDefault="007C1B30">
      <w:pPr>
        <w:pStyle w:val="ConsPlusNormal"/>
        <w:spacing w:before="220"/>
        <w:ind w:firstLine="540"/>
        <w:jc w:val="both"/>
      </w:pPr>
      <w:bookmarkStart w:id="11" w:name="P86"/>
      <w:bookmarkEnd w:id="11"/>
      <w:r>
        <w:t>2. Финансовые ресурсы органов местного самоуправления должны быть соразмерны полномочиям, предоставленным им Конституцией или законом.</w:t>
      </w:r>
    </w:p>
    <w:p w:rsidR="007C1B30" w:rsidRDefault="007C1B30">
      <w:pPr>
        <w:pStyle w:val="ConsPlusNormal"/>
        <w:spacing w:before="220"/>
        <w:ind w:firstLine="540"/>
        <w:jc w:val="both"/>
      </w:pPr>
      <w:bookmarkStart w:id="12" w:name="P87"/>
      <w:bookmarkEnd w:id="12"/>
      <w:r>
        <w:lastRenderedPageBreak/>
        <w:t>3.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7C1B30" w:rsidRDefault="007C1B30">
      <w:pPr>
        <w:pStyle w:val="ConsPlusNormal"/>
        <w:spacing w:before="220"/>
        <w:ind w:firstLine="540"/>
        <w:jc w:val="both"/>
      </w:pPr>
      <w:r>
        <w:t>4.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7C1B30" w:rsidRDefault="007C1B30">
      <w:pPr>
        <w:pStyle w:val="ConsPlusNormal"/>
        <w:spacing w:before="220"/>
        <w:ind w:firstLine="540"/>
        <w:jc w:val="both"/>
      </w:pPr>
      <w: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7C1B30" w:rsidRDefault="007C1B30">
      <w:pPr>
        <w:pStyle w:val="ConsPlusNormal"/>
        <w:spacing w:before="220"/>
        <w:ind w:firstLine="540"/>
        <w:jc w:val="both"/>
      </w:pPr>
      <w:r>
        <w:t>6. Порядок предоставления перераспределяемых ресурсов необходимо должным образом согласовывать с органами местного самоуправления.</w:t>
      </w:r>
    </w:p>
    <w:p w:rsidR="007C1B30" w:rsidRDefault="007C1B30">
      <w:pPr>
        <w:pStyle w:val="ConsPlusNormal"/>
        <w:spacing w:before="220"/>
        <w:ind w:firstLine="540"/>
        <w:jc w:val="both"/>
      </w:pPr>
      <w:r>
        <w:t>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7C1B30" w:rsidRDefault="007C1B30">
      <w:pPr>
        <w:pStyle w:val="ConsPlusNormal"/>
        <w:spacing w:before="220"/>
        <w:ind w:firstLine="540"/>
        <w:jc w:val="both"/>
      </w:pPr>
      <w: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7C1B30" w:rsidRDefault="007C1B30">
      <w:pPr>
        <w:pStyle w:val="ConsPlusNormal"/>
      </w:pPr>
    </w:p>
    <w:p w:rsidR="007C1B30" w:rsidRDefault="007C1B30">
      <w:pPr>
        <w:pStyle w:val="ConsPlusNormal"/>
        <w:jc w:val="center"/>
        <w:outlineLvl w:val="1"/>
      </w:pPr>
      <w:r>
        <w:t>Статья 10</w:t>
      </w:r>
    </w:p>
    <w:p w:rsidR="007C1B30" w:rsidRDefault="007C1B30">
      <w:pPr>
        <w:pStyle w:val="ConsPlusNormal"/>
        <w:jc w:val="center"/>
      </w:pPr>
    </w:p>
    <w:p w:rsidR="007C1B30" w:rsidRDefault="007C1B30">
      <w:pPr>
        <w:pStyle w:val="ConsPlusNormal"/>
        <w:jc w:val="center"/>
      </w:pPr>
      <w:r>
        <w:t>Право местных органов самоуправления на ассоциацию</w:t>
      </w:r>
    </w:p>
    <w:p w:rsidR="007C1B30" w:rsidRDefault="007C1B30">
      <w:pPr>
        <w:pStyle w:val="ConsPlusNormal"/>
      </w:pPr>
    </w:p>
    <w:p w:rsidR="007C1B30" w:rsidRDefault="007C1B30">
      <w:pPr>
        <w:pStyle w:val="ConsPlusNormal"/>
        <w:ind w:firstLine="540"/>
        <w:jc w:val="both"/>
      </w:pPr>
      <w:bookmarkStart w:id="13" w:name="P98"/>
      <w:bookmarkEnd w:id="13"/>
      <w: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7C1B30" w:rsidRDefault="007C1B30">
      <w:pPr>
        <w:pStyle w:val="ConsPlusNormal"/>
        <w:spacing w:before="220"/>
        <w:ind w:firstLine="540"/>
        <w:jc w:val="both"/>
      </w:pPr>
      <w: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7C1B30" w:rsidRDefault="007C1B30">
      <w:pPr>
        <w:pStyle w:val="ConsPlusNormal"/>
        <w:spacing w:before="220"/>
        <w:ind w:firstLine="540"/>
        <w:jc w:val="both"/>
      </w:pPr>
      <w: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7C1B30" w:rsidRDefault="007C1B30">
      <w:pPr>
        <w:pStyle w:val="ConsPlusNormal"/>
      </w:pPr>
    </w:p>
    <w:p w:rsidR="007C1B30" w:rsidRDefault="007C1B30">
      <w:pPr>
        <w:pStyle w:val="ConsPlusNormal"/>
        <w:jc w:val="center"/>
        <w:outlineLvl w:val="1"/>
      </w:pPr>
      <w:bookmarkStart w:id="14" w:name="P102"/>
      <w:bookmarkEnd w:id="14"/>
      <w:r>
        <w:t>Статья 11</w:t>
      </w:r>
    </w:p>
    <w:p w:rsidR="007C1B30" w:rsidRDefault="007C1B30">
      <w:pPr>
        <w:pStyle w:val="ConsPlusNormal"/>
        <w:jc w:val="center"/>
      </w:pPr>
    </w:p>
    <w:p w:rsidR="007C1B30" w:rsidRDefault="007C1B30">
      <w:pPr>
        <w:pStyle w:val="ConsPlusNormal"/>
        <w:jc w:val="center"/>
      </w:pPr>
      <w:r>
        <w:t>Правовая защита местного самоуправления</w:t>
      </w:r>
    </w:p>
    <w:p w:rsidR="007C1B30" w:rsidRDefault="007C1B30">
      <w:pPr>
        <w:pStyle w:val="ConsPlusNormal"/>
      </w:pPr>
    </w:p>
    <w:p w:rsidR="007C1B30" w:rsidRDefault="007C1B30">
      <w:pPr>
        <w:pStyle w:val="ConsPlusNormal"/>
        <w:ind w:firstLine="540"/>
        <w:jc w:val="both"/>
      </w:pPr>
      <w:r>
        <w:t xml:space="preserve">Органы местного самоуправления должны иметь право на судебную защиту для обеспечения свободного осуществления ими своих полномочий и </w:t>
      </w:r>
      <w:proofErr w:type="gramStart"/>
      <w:r>
        <w:t>соблюдения</w:t>
      </w:r>
      <w:proofErr w:type="gramEnd"/>
      <w:r>
        <w:t xml:space="preserve"> закрепленных в Конституции или внутреннем законодательстве принципов местного самоуправления.</w:t>
      </w:r>
    </w:p>
    <w:p w:rsidR="007C1B30" w:rsidRDefault="007C1B30">
      <w:pPr>
        <w:pStyle w:val="ConsPlusNormal"/>
      </w:pPr>
    </w:p>
    <w:p w:rsidR="007C1B30" w:rsidRDefault="007C1B30">
      <w:pPr>
        <w:pStyle w:val="ConsPlusNormal"/>
        <w:jc w:val="center"/>
        <w:outlineLvl w:val="0"/>
      </w:pPr>
      <w:r>
        <w:t>Часть II</w:t>
      </w:r>
    </w:p>
    <w:p w:rsidR="007C1B30" w:rsidRDefault="007C1B30">
      <w:pPr>
        <w:pStyle w:val="ConsPlusNormal"/>
        <w:jc w:val="center"/>
      </w:pPr>
    </w:p>
    <w:p w:rsidR="007C1B30" w:rsidRDefault="007C1B30">
      <w:pPr>
        <w:pStyle w:val="ConsPlusNormal"/>
        <w:jc w:val="center"/>
      </w:pPr>
      <w:r>
        <w:t>ПРОЧИЕ ПОЛОЖЕНИЯ</w:t>
      </w:r>
    </w:p>
    <w:p w:rsidR="007C1B30" w:rsidRDefault="007C1B30">
      <w:pPr>
        <w:pStyle w:val="ConsPlusNormal"/>
      </w:pPr>
    </w:p>
    <w:p w:rsidR="007C1B30" w:rsidRDefault="007C1B30">
      <w:pPr>
        <w:pStyle w:val="ConsPlusNormal"/>
        <w:jc w:val="center"/>
        <w:outlineLvl w:val="1"/>
      </w:pPr>
      <w:bookmarkStart w:id="15" w:name="P112"/>
      <w:bookmarkEnd w:id="15"/>
      <w:r>
        <w:t>Статья 12</w:t>
      </w:r>
    </w:p>
    <w:p w:rsidR="007C1B30" w:rsidRDefault="007C1B30">
      <w:pPr>
        <w:pStyle w:val="ConsPlusNormal"/>
        <w:jc w:val="center"/>
      </w:pPr>
    </w:p>
    <w:p w:rsidR="007C1B30" w:rsidRDefault="007C1B30">
      <w:pPr>
        <w:pStyle w:val="ConsPlusNormal"/>
        <w:jc w:val="center"/>
      </w:pPr>
      <w:r>
        <w:t>Обязательства</w:t>
      </w:r>
    </w:p>
    <w:p w:rsidR="007C1B30" w:rsidRDefault="007C1B30">
      <w:pPr>
        <w:pStyle w:val="ConsPlusNormal"/>
      </w:pPr>
    </w:p>
    <w:p w:rsidR="007C1B30" w:rsidRDefault="007C1B30">
      <w:pPr>
        <w:pStyle w:val="ConsPlusNormal"/>
        <w:ind w:firstLine="540"/>
        <w:jc w:val="both"/>
      </w:pPr>
      <w:bookmarkStart w:id="16" w:name="P116"/>
      <w:bookmarkEnd w:id="16"/>
      <w:r>
        <w:t>1. Каждая Сторона обязуется считать себя связанной по меньшей мере двадцатью пунктами Части I Хартии, из которых по меньшей мере десять должны быть из числа следующих пунктов:</w:t>
      </w:r>
    </w:p>
    <w:p w:rsidR="007C1B30" w:rsidRDefault="007C1B30">
      <w:pPr>
        <w:pStyle w:val="ConsPlusNormal"/>
        <w:spacing w:before="220"/>
        <w:ind w:firstLine="540"/>
        <w:jc w:val="both"/>
      </w:pPr>
      <w:r>
        <w:t xml:space="preserve">- </w:t>
      </w:r>
      <w:hyperlink w:anchor="P24" w:history="1">
        <w:r>
          <w:rPr>
            <w:color w:val="0000FF"/>
          </w:rPr>
          <w:t>статья 2</w:t>
        </w:r>
      </w:hyperlink>
    </w:p>
    <w:p w:rsidR="007C1B30" w:rsidRDefault="007C1B30">
      <w:pPr>
        <w:pStyle w:val="ConsPlusNormal"/>
        <w:spacing w:before="220"/>
        <w:ind w:firstLine="540"/>
        <w:jc w:val="both"/>
      </w:pPr>
      <w:r>
        <w:t xml:space="preserve">- статья 3, </w:t>
      </w:r>
      <w:hyperlink w:anchor="P35" w:history="1">
        <w:r>
          <w:rPr>
            <w:color w:val="0000FF"/>
          </w:rPr>
          <w:t>пункты 1</w:t>
        </w:r>
      </w:hyperlink>
      <w:r>
        <w:t xml:space="preserve"> и </w:t>
      </w:r>
      <w:hyperlink w:anchor="P36" w:history="1">
        <w:r>
          <w:rPr>
            <w:color w:val="0000FF"/>
          </w:rPr>
          <w:t>2</w:t>
        </w:r>
      </w:hyperlink>
    </w:p>
    <w:p w:rsidR="007C1B30" w:rsidRDefault="007C1B30">
      <w:pPr>
        <w:pStyle w:val="ConsPlusNormal"/>
        <w:spacing w:before="220"/>
        <w:ind w:firstLine="540"/>
        <w:jc w:val="both"/>
      </w:pPr>
      <w:r>
        <w:t xml:space="preserve">- статья 4, </w:t>
      </w:r>
      <w:hyperlink w:anchor="P42" w:history="1">
        <w:r>
          <w:rPr>
            <w:color w:val="0000FF"/>
          </w:rPr>
          <w:t>пункты 1,</w:t>
        </w:r>
      </w:hyperlink>
      <w:r>
        <w:t xml:space="preserve"> </w:t>
      </w:r>
      <w:hyperlink w:anchor="P43" w:history="1">
        <w:r>
          <w:rPr>
            <w:color w:val="0000FF"/>
          </w:rPr>
          <w:t>2</w:t>
        </w:r>
      </w:hyperlink>
      <w:r>
        <w:t xml:space="preserve"> и </w:t>
      </w:r>
      <w:hyperlink w:anchor="P45" w:history="1">
        <w:r>
          <w:rPr>
            <w:color w:val="0000FF"/>
          </w:rPr>
          <w:t>4</w:t>
        </w:r>
      </w:hyperlink>
    </w:p>
    <w:p w:rsidR="007C1B30" w:rsidRDefault="007C1B30">
      <w:pPr>
        <w:pStyle w:val="ConsPlusNormal"/>
        <w:spacing w:before="220"/>
        <w:ind w:firstLine="540"/>
        <w:jc w:val="both"/>
      </w:pPr>
      <w:r>
        <w:t xml:space="preserve">- </w:t>
      </w:r>
      <w:hyperlink w:anchor="P49" w:history="1">
        <w:r>
          <w:rPr>
            <w:color w:val="0000FF"/>
          </w:rPr>
          <w:t>статья 5</w:t>
        </w:r>
      </w:hyperlink>
    </w:p>
    <w:p w:rsidR="007C1B30" w:rsidRDefault="007C1B30">
      <w:pPr>
        <w:pStyle w:val="ConsPlusNormal"/>
        <w:spacing w:before="220"/>
        <w:ind w:firstLine="540"/>
        <w:jc w:val="both"/>
      </w:pPr>
      <w:r>
        <w:t xml:space="preserve">- </w:t>
      </w:r>
      <w:hyperlink w:anchor="P68" w:history="1">
        <w:r>
          <w:rPr>
            <w:color w:val="0000FF"/>
          </w:rPr>
          <w:t>статья 7,</w:t>
        </w:r>
      </w:hyperlink>
      <w:r>
        <w:t xml:space="preserve"> пункт 1</w:t>
      </w:r>
    </w:p>
    <w:p w:rsidR="007C1B30" w:rsidRDefault="007C1B30">
      <w:pPr>
        <w:pStyle w:val="ConsPlusNormal"/>
        <w:spacing w:before="220"/>
        <w:ind w:firstLine="540"/>
        <w:jc w:val="both"/>
      </w:pPr>
      <w:r>
        <w:t xml:space="preserve">- </w:t>
      </w:r>
      <w:hyperlink w:anchor="P78" w:history="1">
        <w:r>
          <w:rPr>
            <w:color w:val="0000FF"/>
          </w:rPr>
          <w:t>статья 8,</w:t>
        </w:r>
      </w:hyperlink>
      <w:r>
        <w:t xml:space="preserve"> пункт 2</w:t>
      </w:r>
    </w:p>
    <w:p w:rsidR="007C1B30" w:rsidRDefault="007C1B30">
      <w:pPr>
        <w:pStyle w:val="ConsPlusNormal"/>
        <w:spacing w:before="220"/>
        <w:ind w:firstLine="540"/>
        <w:jc w:val="both"/>
      </w:pPr>
      <w:r>
        <w:t xml:space="preserve">- статья 9, </w:t>
      </w:r>
      <w:hyperlink w:anchor="P85" w:history="1">
        <w:r>
          <w:rPr>
            <w:color w:val="0000FF"/>
          </w:rPr>
          <w:t>пункты 1,</w:t>
        </w:r>
      </w:hyperlink>
      <w:r>
        <w:t xml:space="preserve"> </w:t>
      </w:r>
      <w:hyperlink w:anchor="P86" w:history="1">
        <w:r>
          <w:rPr>
            <w:color w:val="0000FF"/>
          </w:rPr>
          <w:t>2</w:t>
        </w:r>
      </w:hyperlink>
      <w:r>
        <w:t xml:space="preserve"> и </w:t>
      </w:r>
      <w:hyperlink w:anchor="P87" w:history="1">
        <w:r>
          <w:rPr>
            <w:color w:val="0000FF"/>
          </w:rPr>
          <w:t>3</w:t>
        </w:r>
      </w:hyperlink>
    </w:p>
    <w:p w:rsidR="007C1B30" w:rsidRDefault="007C1B30">
      <w:pPr>
        <w:pStyle w:val="ConsPlusNormal"/>
        <w:spacing w:before="220"/>
        <w:ind w:firstLine="540"/>
        <w:jc w:val="both"/>
      </w:pPr>
      <w:r>
        <w:t xml:space="preserve">- </w:t>
      </w:r>
      <w:hyperlink w:anchor="P98" w:history="1">
        <w:r>
          <w:rPr>
            <w:color w:val="0000FF"/>
          </w:rPr>
          <w:t>статья 10,</w:t>
        </w:r>
      </w:hyperlink>
      <w:r>
        <w:t xml:space="preserve"> пункт 1</w:t>
      </w:r>
    </w:p>
    <w:p w:rsidR="007C1B30" w:rsidRDefault="007C1B30">
      <w:pPr>
        <w:pStyle w:val="ConsPlusNormal"/>
        <w:spacing w:before="220"/>
        <w:ind w:firstLine="540"/>
        <w:jc w:val="both"/>
      </w:pPr>
      <w:r>
        <w:t xml:space="preserve">- </w:t>
      </w:r>
      <w:hyperlink w:anchor="P102" w:history="1">
        <w:r>
          <w:rPr>
            <w:color w:val="0000FF"/>
          </w:rPr>
          <w:t>статья 11.</w:t>
        </w:r>
      </w:hyperlink>
    </w:p>
    <w:p w:rsidR="007C1B30" w:rsidRDefault="007C1B30">
      <w:pPr>
        <w:pStyle w:val="ConsPlusNormal"/>
        <w:spacing w:before="220"/>
        <w:ind w:firstLine="540"/>
        <w:jc w:val="both"/>
      </w:pPr>
      <w:bookmarkStart w:id="17" w:name="P126"/>
      <w:bookmarkEnd w:id="17"/>
      <w:r>
        <w:t xml:space="preserve">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w:t>
      </w:r>
      <w:hyperlink w:anchor="P116" w:history="1">
        <w:r>
          <w:rPr>
            <w:color w:val="0000FF"/>
          </w:rPr>
          <w:t>пункта 1</w:t>
        </w:r>
      </w:hyperlink>
      <w:r>
        <w:t xml:space="preserve"> настоящей статьи.</w:t>
      </w:r>
    </w:p>
    <w:p w:rsidR="007C1B30" w:rsidRDefault="007C1B30">
      <w:pPr>
        <w:pStyle w:val="ConsPlusNormal"/>
        <w:spacing w:before="220"/>
        <w:ind w:firstLine="540"/>
        <w:jc w:val="both"/>
      </w:pPr>
      <w:bookmarkStart w:id="18" w:name="P127"/>
      <w:bookmarkEnd w:id="18"/>
      <w: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w:t>
      </w:r>
      <w:hyperlink w:anchor="P116" w:history="1">
        <w:r>
          <w:rPr>
            <w:color w:val="0000FF"/>
          </w:rPr>
          <w:t>пункта 1</w:t>
        </w:r>
      </w:hyperlink>
      <w:r>
        <w:t xml:space="preserve"> настоящей статьи. 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с даты получения уведомления Генеральным секретарем.</w:t>
      </w:r>
    </w:p>
    <w:p w:rsidR="007C1B30" w:rsidRDefault="007C1B30">
      <w:pPr>
        <w:pStyle w:val="ConsPlusNormal"/>
      </w:pPr>
    </w:p>
    <w:p w:rsidR="007C1B30" w:rsidRDefault="007C1B30">
      <w:pPr>
        <w:pStyle w:val="ConsPlusNormal"/>
        <w:jc w:val="center"/>
        <w:outlineLvl w:val="1"/>
      </w:pPr>
      <w:bookmarkStart w:id="19" w:name="P129"/>
      <w:bookmarkEnd w:id="19"/>
      <w:r>
        <w:t>Статья 13</w:t>
      </w:r>
    </w:p>
    <w:p w:rsidR="007C1B30" w:rsidRDefault="007C1B30">
      <w:pPr>
        <w:pStyle w:val="ConsPlusNormal"/>
        <w:jc w:val="center"/>
      </w:pPr>
    </w:p>
    <w:p w:rsidR="007C1B30" w:rsidRDefault="007C1B30">
      <w:pPr>
        <w:pStyle w:val="ConsPlusNormal"/>
        <w:jc w:val="center"/>
      </w:pPr>
      <w:r>
        <w:t>Органы самоуправления, на которые</w:t>
      </w:r>
    </w:p>
    <w:p w:rsidR="007C1B30" w:rsidRDefault="007C1B30">
      <w:pPr>
        <w:pStyle w:val="ConsPlusNormal"/>
        <w:jc w:val="center"/>
      </w:pPr>
      <w:r>
        <w:t>распространяется действие Хартии</w:t>
      </w:r>
    </w:p>
    <w:p w:rsidR="007C1B30" w:rsidRDefault="007C1B30">
      <w:pPr>
        <w:pStyle w:val="ConsPlusNormal"/>
      </w:pPr>
    </w:p>
    <w:p w:rsidR="007C1B30" w:rsidRDefault="007C1B30">
      <w:pPr>
        <w:pStyle w:val="ConsPlusNormal"/>
        <w:ind w:firstLine="540"/>
        <w:jc w:val="both"/>
      </w:pPr>
      <w:r>
        <w:t>Принципы местного самоуправления, содержащиеся в настоящей Хартии, распространяются на все существующие на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7C1B30" w:rsidRDefault="007C1B30">
      <w:pPr>
        <w:pStyle w:val="ConsPlusNormal"/>
      </w:pPr>
    </w:p>
    <w:p w:rsidR="007C1B30" w:rsidRDefault="007C1B30">
      <w:pPr>
        <w:pStyle w:val="ConsPlusNormal"/>
        <w:jc w:val="center"/>
        <w:outlineLvl w:val="1"/>
      </w:pPr>
      <w:r>
        <w:t>Статья 14</w:t>
      </w:r>
    </w:p>
    <w:p w:rsidR="007C1B30" w:rsidRDefault="007C1B30">
      <w:pPr>
        <w:pStyle w:val="ConsPlusNormal"/>
        <w:jc w:val="center"/>
      </w:pPr>
    </w:p>
    <w:p w:rsidR="007C1B30" w:rsidRDefault="007C1B30">
      <w:pPr>
        <w:pStyle w:val="ConsPlusNormal"/>
        <w:jc w:val="center"/>
      </w:pPr>
      <w:r>
        <w:t>Предоставление информации</w:t>
      </w:r>
    </w:p>
    <w:p w:rsidR="007C1B30" w:rsidRDefault="007C1B30">
      <w:pPr>
        <w:pStyle w:val="ConsPlusNormal"/>
      </w:pPr>
    </w:p>
    <w:p w:rsidR="007C1B30" w:rsidRDefault="007C1B30">
      <w:pPr>
        <w:pStyle w:val="ConsPlusNormal"/>
        <w:ind w:firstLine="540"/>
        <w:jc w:val="both"/>
      </w:pPr>
      <w:r>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7C1B30" w:rsidRDefault="007C1B30">
      <w:pPr>
        <w:pStyle w:val="ConsPlusNormal"/>
      </w:pPr>
    </w:p>
    <w:p w:rsidR="007C1B30" w:rsidRDefault="007C1B30">
      <w:pPr>
        <w:pStyle w:val="ConsPlusNormal"/>
        <w:jc w:val="center"/>
        <w:outlineLvl w:val="0"/>
      </w:pPr>
      <w:r>
        <w:t>Часть III</w:t>
      </w:r>
    </w:p>
    <w:p w:rsidR="007C1B30" w:rsidRDefault="007C1B30">
      <w:pPr>
        <w:pStyle w:val="ConsPlusNormal"/>
      </w:pPr>
    </w:p>
    <w:p w:rsidR="007C1B30" w:rsidRDefault="007C1B30">
      <w:pPr>
        <w:pStyle w:val="ConsPlusNormal"/>
        <w:jc w:val="center"/>
        <w:outlineLvl w:val="1"/>
      </w:pPr>
      <w:bookmarkStart w:id="20" w:name="P144"/>
      <w:bookmarkEnd w:id="20"/>
      <w:r>
        <w:t>Статья 15</w:t>
      </w:r>
    </w:p>
    <w:p w:rsidR="007C1B30" w:rsidRDefault="007C1B30">
      <w:pPr>
        <w:pStyle w:val="ConsPlusNormal"/>
        <w:jc w:val="center"/>
      </w:pPr>
    </w:p>
    <w:p w:rsidR="007C1B30" w:rsidRDefault="007C1B30">
      <w:pPr>
        <w:pStyle w:val="ConsPlusNormal"/>
        <w:jc w:val="center"/>
      </w:pPr>
      <w:r>
        <w:t>Подписание, ратификация и вступление в силу</w:t>
      </w:r>
    </w:p>
    <w:p w:rsidR="007C1B30" w:rsidRDefault="007C1B30">
      <w:pPr>
        <w:pStyle w:val="ConsPlusNormal"/>
      </w:pPr>
    </w:p>
    <w:p w:rsidR="007C1B30" w:rsidRDefault="007C1B30">
      <w:pPr>
        <w:pStyle w:val="ConsPlusNormal"/>
        <w:ind w:firstLine="540"/>
        <w:jc w:val="both"/>
      </w:pPr>
      <w: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7C1B30" w:rsidRDefault="007C1B30">
      <w:pPr>
        <w:pStyle w:val="ConsPlusNormal"/>
        <w:spacing w:before="220"/>
        <w:ind w:firstLine="540"/>
        <w:jc w:val="both"/>
      </w:pPr>
      <w:r>
        <w:t>2. Настоящая Хартия вступает в силу в первый день месяца, следующего по истечении трех месяцев, считая с даты заявления четырьмя Государствами - членами Совета Европы о своем согласии соблюдать Хартию в соответствии с положениями предыдущего пункта.</w:t>
      </w:r>
    </w:p>
    <w:p w:rsidR="007C1B30" w:rsidRDefault="007C1B30">
      <w:pPr>
        <w:pStyle w:val="ConsPlusNormal"/>
        <w:spacing w:before="220"/>
        <w:ind w:firstLine="540"/>
        <w:jc w:val="both"/>
      </w:pPr>
      <w:r>
        <w:t>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с даты сдачи на хранение ратификационной грамоты или документа о принятии или одобрении Хартии.</w:t>
      </w:r>
    </w:p>
    <w:p w:rsidR="007C1B30" w:rsidRDefault="007C1B30">
      <w:pPr>
        <w:pStyle w:val="ConsPlusNormal"/>
      </w:pPr>
    </w:p>
    <w:p w:rsidR="007C1B30" w:rsidRDefault="007C1B30">
      <w:pPr>
        <w:pStyle w:val="ConsPlusNormal"/>
        <w:jc w:val="center"/>
        <w:outlineLvl w:val="1"/>
      </w:pPr>
      <w:r>
        <w:t>Статья 16</w:t>
      </w:r>
    </w:p>
    <w:p w:rsidR="007C1B30" w:rsidRDefault="007C1B30">
      <w:pPr>
        <w:pStyle w:val="ConsPlusNormal"/>
        <w:jc w:val="center"/>
      </w:pPr>
    </w:p>
    <w:p w:rsidR="007C1B30" w:rsidRDefault="007C1B30">
      <w:pPr>
        <w:pStyle w:val="ConsPlusNormal"/>
        <w:jc w:val="center"/>
      </w:pPr>
      <w:r>
        <w:t>Территориальная оговорка</w:t>
      </w:r>
    </w:p>
    <w:p w:rsidR="007C1B30" w:rsidRDefault="007C1B30">
      <w:pPr>
        <w:pStyle w:val="ConsPlusNormal"/>
      </w:pPr>
    </w:p>
    <w:p w:rsidR="007C1B30" w:rsidRDefault="007C1B30">
      <w:pPr>
        <w:pStyle w:val="ConsPlusNormal"/>
        <w:ind w:firstLine="540"/>
        <w:jc w:val="both"/>
      </w:pPr>
      <w: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7C1B30" w:rsidRDefault="007C1B30">
      <w:pPr>
        <w:pStyle w:val="ConsPlusNormal"/>
        <w:spacing w:before="220"/>
        <w:ind w:firstLine="540"/>
        <w:jc w:val="both"/>
      </w:pPr>
      <w:r>
        <w:t>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с даты получения такого заявления Генеральным секретарем.</w:t>
      </w:r>
    </w:p>
    <w:p w:rsidR="007C1B30" w:rsidRDefault="007C1B30">
      <w:pPr>
        <w:pStyle w:val="ConsPlusNormal"/>
        <w:spacing w:before="220"/>
        <w:ind w:firstLine="540"/>
        <w:jc w:val="both"/>
      </w:pPr>
      <w:r>
        <w:t>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с даты получения такого уведомления Генеральным секретарем.</w:t>
      </w:r>
    </w:p>
    <w:p w:rsidR="007C1B30" w:rsidRDefault="007C1B30">
      <w:pPr>
        <w:pStyle w:val="ConsPlusNormal"/>
      </w:pPr>
    </w:p>
    <w:p w:rsidR="007C1B30" w:rsidRDefault="007C1B30">
      <w:pPr>
        <w:pStyle w:val="ConsPlusNormal"/>
        <w:jc w:val="center"/>
        <w:outlineLvl w:val="1"/>
      </w:pPr>
      <w:r>
        <w:t>Статья 17</w:t>
      </w:r>
    </w:p>
    <w:p w:rsidR="007C1B30" w:rsidRDefault="007C1B30">
      <w:pPr>
        <w:pStyle w:val="ConsPlusNormal"/>
        <w:jc w:val="center"/>
      </w:pPr>
    </w:p>
    <w:p w:rsidR="007C1B30" w:rsidRDefault="007C1B30">
      <w:pPr>
        <w:pStyle w:val="ConsPlusNormal"/>
        <w:jc w:val="center"/>
      </w:pPr>
      <w:r>
        <w:t>Денонсация</w:t>
      </w:r>
    </w:p>
    <w:p w:rsidR="007C1B30" w:rsidRDefault="007C1B30">
      <w:pPr>
        <w:pStyle w:val="ConsPlusNormal"/>
      </w:pPr>
    </w:p>
    <w:p w:rsidR="007C1B30" w:rsidRDefault="007C1B30">
      <w:pPr>
        <w:pStyle w:val="ConsPlusNormal"/>
        <w:ind w:firstLine="540"/>
        <w:jc w:val="both"/>
      </w:pPr>
      <w:bookmarkStart w:id="21" w:name="P164"/>
      <w:bookmarkEnd w:id="21"/>
      <w:r>
        <w:t>1. Любая из Сторон может денонсировать настоящую Хартию в любое время по истечении пяти лет, считая с даты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7C1B30" w:rsidRDefault="007C1B30">
      <w:pPr>
        <w:pStyle w:val="ConsPlusNormal"/>
        <w:spacing w:before="220"/>
        <w:ind w:firstLine="540"/>
        <w:jc w:val="both"/>
      </w:pPr>
      <w:r>
        <w:t xml:space="preserve">2. Согласно положениям предыдущего </w:t>
      </w:r>
      <w:hyperlink w:anchor="P164" w:history="1">
        <w:r>
          <w:rPr>
            <w:color w:val="0000FF"/>
          </w:rPr>
          <w:t>пункта</w:t>
        </w:r>
      </w:hyperlink>
      <w:r>
        <w:t xml:space="preserve"> каждая из Сторон может денонсировать любой ранее принятый ею пункт Части I Хартии при том условии, что число и категории пунктов, которые должна соблюдать эта Сторона, соответствуют положениям </w:t>
      </w:r>
      <w:hyperlink w:anchor="P116" w:history="1">
        <w:r>
          <w:rPr>
            <w:color w:val="0000FF"/>
          </w:rPr>
          <w:t>пункта 1</w:t>
        </w:r>
      </w:hyperlink>
      <w:r>
        <w:t xml:space="preserve">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7C1B30" w:rsidRDefault="007C1B30">
      <w:pPr>
        <w:pStyle w:val="ConsPlusNormal"/>
      </w:pPr>
    </w:p>
    <w:p w:rsidR="007C1B30" w:rsidRDefault="007C1B30">
      <w:pPr>
        <w:pStyle w:val="ConsPlusNormal"/>
        <w:jc w:val="center"/>
        <w:outlineLvl w:val="1"/>
      </w:pPr>
      <w:r>
        <w:t>Статья 18</w:t>
      </w:r>
    </w:p>
    <w:p w:rsidR="007C1B30" w:rsidRDefault="007C1B30">
      <w:pPr>
        <w:pStyle w:val="ConsPlusNormal"/>
        <w:jc w:val="center"/>
      </w:pPr>
    </w:p>
    <w:p w:rsidR="007C1B30" w:rsidRDefault="007C1B30">
      <w:pPr>
        <w:pStyle w:val="ConsPlusNormal"/>
        <w:jc w:val="center"/>
      </w:pPr>
      <w:r>
        <w:t>Уведомления</w:t>
      </w:r>
    </w:p>
    <w:p w:rsidR="007C1B30" w:rsidRDefault="007C1B30">
      <w:pPr>
        <w:pStyle w:val="ConsPlusNormal"/>
      </w:pPr>
    </w:p>
    <w:p w:rsidR="007C1B30" w:rsidRDefault="007C1B30">
      <w:pPr>
        <w:pStyle w:val="ConsPlusNormal"/>
        <w:ind w:firstLine="540"/>
        <w:jc w:val="both"/>
      </w:pPr>
      <w:r>
        <w:t>Генеральный секретарь Совета Европы уведомляет Государства - члены Совета Европы:</w:t>
      </w:r>
    </w:p>
    <w:p w:rsidR="007C1B30" w:rsidRDefault="007C1B30">
      <w:pPr>
        <w:pStyle w:val="ConsPlusNormal"/>
        <w:spacing w:before="220"/>
        <w:ind w:firstLine="540"/>
        <w:jc w:val="both"/>
      </w:pPr>
      <w:r>
        <w:t>a. о любом подписании;</w:t>
      </w:r>
    </w:p>
    <w:p w:rsidR="007C1B30" w:rsidRDefault="007C1B30">
      <w:pPr>
        <w:pStyle w:val="ConsPlusNormal"/>
        <w:spacing w:before="220"/>
        <w:ind w:firstLine="540"/>
        <w:jc w:val="both"/>
      </w:pPr>
      <w:r>
        <w:t>b. о сдаче на хранение любой ратификационной грамоты или документа о принятии или одобрении;</w:t>
      </w:r>
    </w:p>
    <w:p w:rsidR="007C1B30" w:rsidRDefault="007C1B30">
      <w:pPr>
        <w:pStyle w:val="ConsPlusNormal"/>
        <w:spacing w:before="220"/>
        <w:ind w:firstLine="540"/>
        <w:jc w:val="both"/>
      </w:pPr>
      <w:r>
        <w:t xml:space="preserve">c. о любой дате вступления настоящей Хартии в силу в соответствии с положениями </w:t>
      </w:r>
      <w:hyperlink w:anchor="P144" w:history="1">
        <w:r>
          <w:rPr>
            <w:color w:val="0000FF"/>
          </w:rPr>
          <w:t>статьи 15;</w:t>
        </w:r>
      </w:hyperlink>
    </w:p>
    <w:p w:rsidR="007C1B30" w:rsidRDefault="007C1B30">
      <w:pPr>
        <w:pStyle w:val="ConsPlusNormal"/>
        <w:spacing w:before="220"/>
        <w:ind w:firstLine="540"/>
        <w:jc w:val="both"/>
      </w:pPr>
      <w:r>
        <w:t xml:space="preserve">d. о любом уведомлении, полученном в соответствии с положениями </w:t>
      </w:r>
      <w:hyperlink w:anchor="P126" w:history="1">
        <w:r>
          <w:rPr>
            <w:color w:val="0000FF"/>
          </w:rPr>
          <w:t>пунктов 2</w:t>
        </w:r>
      </w:hyperlink>
      <w:r>
        <w:t xml:space="preserve"> и </w:t>
      </w:r>
      <w:hyperlink w:anchor="P127" w:history="1">
        <w:r>
          <w:rPr>
            <w:color w:val="0000FF"/>
          </w:rPr>
          <w:t>3</w:t>
        </w:r>
      </w:hyperlink>
      <w:r>
        <w:t xml:space="preserve"> статьи 12;</w:t>
      </w:r>
    </w:p>
    <w:p w:rsidR="007C1B30" w:rsidRDefault="007C1B30">
      <w:pPr>
        <w:pStyle w:val="ConsPlusNormal"/>
        <w:spacing w:before="220"/>
        <w:ind w:firstLine="540"/>
        <w:jc w:val="both"/>
      </w:pPr>
      <w:r>
        <w:t xml:space="preserve">e. о любом уведомлении, полученном в соответствии с положениями </w:t>
      </w:r>
      <w:hyperlink w:anchor="P129" w:history="1">
        <w:r>
          <w:rPr>
            <w:color w:val="0000FF"/>
          </w:rPr>
          <w:t>статьи 13;</w:t>
        </w:r>
      </w:hyperlink>
    </w:p>
    <w:p w:rsidR="007C1B30" w:rsidRDefault="007C1B30">
      <w:pPr>
        <w:pStyle w:val="ConsPlusNormal"/>
        <w:spacing w:before="220"/>
        <w:ind w:firstLine="540"/>
        <w:jc w:val="both"/>
      </w:pPr>
      <w:r>
        <w:t>f. о любом другом акте, уведомлении или сообщении, относящемся к настоящей Хартии.</w:t>
      </w:r>
    </w:p>
    <w:p w:rsidR="007C1B30" w:rsidRDefault="007C1B30">
      <w:pPr>
        <w:pStyle w:val="ConsPlusNormal"/>
      </w:pPr>
    </w:p>
    <w:p w:rsidR="007C1B30" w:rsidRDefault="007C1B30">
      <w:pPr>
        <w:pStyle w:val="ConsPlusNormal"/>
        <w:ind w:firstLine="540"/>
        <w:jc w:val="both"/>
      </w:pPr>
      <w:r>
        <w:t>В удостоверение чего нижеподписавшиеся, должным образом на то уполномоченные, подписали настоящую Хартию.</w:t>
      </w:r>
    </w:p>
    <w:p w:rsidR="007C1B30" w:rsidRDefault="007C1B30">
      <w:pPr>
        <w:pStyle w:val="ConsPlusNormal"/>
      </w:pPr>
    </w:p>
    <w:p w:rsidR="007C1B30" w:rsidRDefault="007C1B30">
      <w:pPr>
        <w:pStyle w:val="ConsPlusNormal"/>
        <w:ind w:firstLine="540"/>
        <w:jc w:val="both"/>
      </w:pPr>
      <w: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
    <w:p w:rsidR="007C1B30" w:rsidRDefault="007C1B30">
      <w:pPr>
        <w:pStyle w:val="ConsPlusNormal"/>
      </w:pPr>
    </w:p>
    <w:p w:rsidR="007C1B30" w:rsidRDefault="007C1B30">
      <w:pPr>
        <w:pStyle w:val="ConsPlusNormal"/>
        <w:ind w:firstLine="540"/>
        <w:jc w:val="both"/>
      </w:pPr>
      <w:r>
        <w:t>Генеральный секретарь Совета Европы направляет должным образом заверенную копию каждому из Государств - членов Совета Европы.</w:t>
      </w:r>
    </w:p>
    <w:p w:rsidR="007C1B30" w:rsidRDefault="007C1B30">
      <w:pPr>
        <w:pStyle w:val="ConsPlusNormal"/>
      </w:pPr>
    </w:p>
    <w:p w:rsidR="007C1B30" w:rsidRDefault="007C1B30">
      <w:pPr>
        <w:pStyle w:val="ConsPlusNormal"/>
        <w:jc w:val="center"/>
      </w:pPr>
      <w:r>
        <w:t>* * *</w:t>
      </w:r>
    </w:p>
    <w:p w:rsidR="007C1B30" w:rsidRDefault="007C1B30">
      <w:pPr>
        <w:pStyle w:val="ConsPlusNormal"/>
      </w:pPr>
    </w:p>
    <w:p w:rsidR="007C1B30" w:rsidRDefault="007C1B30">
      <w:pPr>
        <w:pStyle w:val="ConsPlusNormal"/>
        <w:ind w:firstLine="540"/>
        <w:jc w:val="both"/>
      </w:pPr>
      <w:r>
        <w:t xml:space="preserve">Ратифицирована Федеральным Собранием (Федеральный </w:t>
      </w:r>
      <w:hyperlink r:id="rId5" w:history="1">
        <w:r>
          <w:rPr>
            <w:color w:val="0000FF"/>
          </w:rPr>
          <w:t>закон</w:t>
        </w:r>
      </w:hyperlink>
      <w:r>
        <w:t xml:space="preserve"> от 11 апреля 1998 года N 55-ФЗ - Собрание законодательства Российской Федерации, 1998, N 15, ст. 1695).</w:t>
      </w:r>
    </w:p>
    <w:p w:rsidR="007C1B30" w:rsidRDefault="007C1B30">
      <w:pPr>
        <w:pStyle w:val="ConsPlusNormal"/>
      </w:pPr>
    </w:p>
    <w:p w:rsidR="007C1B30" w:rsidRDefault="007C1B30">
      <w:pPr>
        <w:pStyle w:val="ConsPlusNormal"/>
        <w:ind w:firstLine="540"/>
        <w:jc w:val="both"/>
      </w:pPr>
      <w:r>
        <w:t>Хартия вступила в силу для Российской Федерации 1 сентября 1998 года.</w:t>
      </w:r>
    </w:p>
    <w:p w:rsidR="007C1B30" w:rsidRDefault="007C1B30">
      <w:pPr>
        <w:pStyle w:val="ConsPlusNormal"/>
      </w:pPr>
    </w:p>
    <w:p w:rsidR="007C1B30" w:rsidRDefault="007C1B30">
      <w:pPr>
        <w:pStyle w:val="ConsPlusNormal"/>
      </w:pPr>
    </w:p>
    <w:p w:rsidR="007C1B30" w:rsidRDefault="007C1B30">
      <w:pPr>
        <w:pStyle w:val="ConsPlusNormal"/>
        <w:pBdr>
          <w:top w:val="single" w:sz="6" w:space="0" w:color="auto"/>
        </w:pBdr>
        <w:spacing w:before="100" w:after="100"/>
        <w:jc w:val="both"/>
        <w:rPr>
          <w:sz w:val="2"/>
          <w:szCs w:val="2"/>
        </w:rPr>
      </w:pPr>
    </w:p>
    <w:p w:rsidR="003704F4" w:rsidRDefault="003704F4"/>
    <w:sectPr w:rsidR="003704F4" w:rsidSect="001F0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30"/>
    <w:rsid w:val="003704F4"/>
    <w:rsid w:val="007C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088D1-438B-4DC6-B32D-EC62D86B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B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A79DDB81BD98DF0B0F558445F97B93880126BACD6927EBB3B8BF669LE62A"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bugrat DGFDG</dc:creator>
  <cp:keywords/>
  <dc:description/>
  <cp:lastModifiedBy>bugrat DGFDG</cp:lastModifiedBy>
  <cp:revision>1</cp:revision>
  <dcterms:created xsi:type="dcterms:W3CDTF">2018-04-02T00:58:00Z</dcterms:created>
  <dcterms:modified xsi:type="dcterms:W3CDTF">2018-04-02T00:58:00Z</dcterms:modified>
</cp:coreProperties>
</file>