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264C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Заключение</w:t>
      </w:r>
    </w:p>
    <w:p w:rsidR="0085375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4264C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4264CD">
        <w:rPr>
          <w:rFonts w:ascii="Times New Roman" w:hAnsi="Times New Roman"/>
          <w:sz w:val="24"/>
          <w:szCs w:val="24"/>
        </w:rPr>
        <w:t>1</w:t>
      </w:r>
      <w:r w:rsidR="009C4A22" w:rsidRPr="004264CD">
        <w:rPr>
          <w:rFonts w:ascii="Times New Roman" w:hAnsi="Times New Roman"/>
          <w:sz w:val="24"/>
          <w:szCs w:val="24"/>
        </w:rPr>
        <w:t>5</w:t>
      </w:r>
      <w:r w:rsidR="000A4FC9" w:rsidRPr="004264CD">
        <w:rPr>
          <w:rFonts w:ascii="Times New Roman" w:hAnsi="Times New Roman"/>
          <w:sz w:val="24"/>
          <w:szCs w:val="24"/>
        </w:rPr>
        <w:t>.12.201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9159E6" w:rsidRPr="004264CD">
        <w:rPr>
          <w:rFonts w:ascii="Times New Roman" w:hAnsi="Times New Roman"/>
          <w:sz w:val="24"/>
          <w:szCs w:val="24"/>
        </w:rPr>
        <w:t xml:space="preserve"> </w:t>
      </w:r>
      <w:r w:rsidR="00226B4C" w:rsidRPr="004264CD">
        <w:rPr>
          <w:rFonts w:ascii="Times New Roman" w:hAnsi="Times New Roman"/>
          <w:sz w:val="24"/>
          <w:szCs w:val="24"/>
        </w:rPr>
        <w:t xml:space="preserve">№ </w:t>
      </w:r>
      <w:r w:rsidR="009C4A22" w:rsidRPr="004264CD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226B4C" w:rsidRPr="004264CD">
        <w:rPr>
          <w:rFonts w:ascii="Times New Roman" w:hAnsi="Times New Roman"/>
          <w:sz w:val="24"/>
          <w:szCs w:val="24"/>
        </w:rPr>
        <w:t>-р «О бюджете поселения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="00226B4C" w:rsidRPr="004264C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336BD" w:rsidRPr="004264CD">
        <w:rPr>
          <w:rFonts w:ascii="Times New Roman" w:hAnsi="Times New Roman"/>
          <w:sz w:val="24"/>
          <w:szCs w:val="24"/>
        </w:rPr>
        <w:t>9</w:t>
      </w:r>
      <w:r w:rsidR="00226B4C" w:rsidRPr="004264CD">
        <w:rPr>
          <w:rFonts w:ascii="Times New Roman" w:hAnsi="Times New Roman"/>
          <w:sz w:val="24"/>
          <w:szCs w:val="24"/>
        </w:rPr>
        <w:t>-20</w:t>
      </w:r>
      <w:r w:rsidR="005336BD" w:rsidRPr="004264CD">
        <w:rPr>
          <w:rFonts w:ascii="Times New Roman" w:hAnsi="Times New Roman"/>
          <w:sz w:val="24"/>
          <w:szCs w:val="24"/>
        </w:rPr>
        <w:t>20</w:t>
      </w:r>
      <w:r w:rsidR="00226B4C" w:rsidRPr="004264CD">
        <w:rPr>
          <w:rFonts w:ascii="Times New Roman" w:hAnsi="Times New Roman"/>
          <w:sz w:val="24"/>
          <w:szCs w:val="24"/>
        </w:rPr>
        <w:t xml:space="preserve"> годов</w:t>
      </w:r>
      <w:r w:rsidR="00211DD6" w:rsidRPr="004264CD">
        <w:rPr>
          <w:rFonts w:ascii="Times New Roman" w:hAnsi="Times New Roman"/>
          <w:sz w:val="24"/>
          <w:szCs w:val="24"/>
        </w:rPr>
        <w:t>»</w:t>
      </w:r>
    </w:p>
    <w:p w:rsidR="005628EA" w:rsidRPr="004264CD" w:rsidRDefault="00EF67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 </w:t>
      </w:r>
      <w:r w:rsidR="00853753">
        <w:rPr>
          <w:rFonts w:ascii="Times New Roman" w:hAnsi="Times New Roman"/>
          <w:sz w:val="24"/>
          <w:szCs w:val="24"/>
        </w:rPr>
        <w:t>(в ред. от 26.03.2018 № 8-р)</w:t>
      </w:r>
    </w:p>
    <w:p w:rsidR="00EE0FD8" w:rsidRPr="004264CD" w:rsidRDefault="00EE0F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264CD" w:rsidRDefault="005336B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2</w:t>
      </w:r>
      <w:r w:rsidR="00853753">
        <w:rPr>
          <w:rFonts w:ascii="Times New Roman" w:hAnsi="Times New Roman"/>
          <w:sz w:val="24"/>
          <w:szCs w:val="24"/>
        </w:rPr>
        <w:t>2</w:t>
      </w:r>
      <w:r w:rsidRPr="004264CD">
        <w:rPr>
          <w:rFonts w:ascii="Times New Roman" w:hAnsi="Times New Roman"/>
          <w:sz w:val="24"/>
          <w:szCs w:val="24"/>
        </w:rPr>
        <w:t xml:space="preserve"> </w:t>
      </w:r>
      <w:r w:rsidR="00853753">
        <w:rPr>
          <w:rFonts w:ascii="Times New Roman" w:hAnsi="Times New Roman"/>
          <w:sz w:val="24"/>
          <w:szCs w:val="24"/>
        </w:rPr>
        <w:t>июня</w:t>
      </w:r>
      <w:r w:rsidR="005628EA" w:rsidRPr="004264CD">
        <w:rPr>
          <w:rFonts w:ascii="Times New Roman" w:hAnsi="Times New Roman"/>
          <w:sz w:val="24"/>
          <w:szCs w:val="24"/>
        </w:rPr>
        <w:t xml:space="preserve"> 201</w:t>
      </w:r>
      <w:r w:rsidRPr="004264CD">
        <w:rPr>
          <w:rFonts w:ascii="Times New Roman" w:hAnsi="Times New Roman"/>
          <w:sz w:val="24"/>
          <w:szCs w:val="24"/>
        </w:rPr>
        <w:t>8</w:t>
      </w:r>
      <w:r w:rsidR="005628EA" w:rsidRPr="004264CD">
        <w:rPr>
          <w:rFonts w:ascii="Times New Roman" w:hAnsi="Times New Roman"/>
          <w:sz w:val="24"/>
          <w:szCs w:val="24"/>
        </w:rPr>
        <w:t xml:space="preserve"> год </w:t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9159E6" w:rsidRPr="004264CD">
        <w:rPr>
          <w:rFonts w:ascii="Times New Roman" w:hAnsi="Times New Roman"/>
          <w:sz w:val="24"/>
          <w:szCs w:val="24"/>
        </w:rPr>
        <w:t xml:space="preserve">     </w:t>
      </w:r>
      <w:r w:rsidR="00F80837" w:rsidRPr="004264CD">
        <w:rPr>
          <w:rFonts w:ascii="Times New Roman" w:hAnsi="Times New Roman"/>
          <w:sz w:val="24"/>
          <w:szCs w:val="24"/>
        </w:rPr>
        <w:tab/>
      </w:r>
      <w:r w:rsidR="00F80837" w:rsidRPr="004264CD">
        <w:rPr>
          <w:rFonts w:ascii="Times New Roman" w:hAnsi="Times New Roman"/>
          <w:sz w:val="24"/>
          <w:szCs w:val="24"/>
        </w:rPr>
        <w:tab/>
      </w:r>
      <w:r w:rsidR="009159E6" w:rsidRPr="004264CD">
        <w:rPr>
          <w:rFonts w:ascii="Times New Roman" w:hAnsi="Times New Roman"/>
          <w:sz w:val="24"/>
          <w:szCs w:val="24"/>
        </w:rPr>
        <w:t xml:space="preserve">                  </w:t>
      </w:r>
      <w:r w:rsidR="005628EA" w:rsidRPr="004264CD">
        <w:rPr>
          <w:rFonts w:ascii="Times New Roman" w:hAnsi="Times New Roman"/>
          <w:sz w:val="24"/>
          <w:szCs w:val="24"/>
        </w:rPr>
        <w:t xml:space="preserve">№ </w:t>
      </w:r>
      <w:r w:rsidR="00853753">
        <w:rPr>
          <w:rFonts w:ascii="Times New Roman" w:hAnsi="Times New Roman"/>
          <w:sz w:val="24"/>
          <w:szCs w:val="24"/>
        </w:rPr>
        <w:t>78</w:t>
      </w:r>
    </w:p>
    <w:p w:rsidR="00C736DD" w:rsidRPr="004264CD" w:rsidRDefault="00C736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264C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264C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4264C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районного Совета депут</w:t>
      </w:r>
      <w:r w:rsidR="00AA4514" w:rsidRPr="004264CD">
        <w:rPr>
          <w:rFonts w:ascii="Times New Roman" w:hAnsi="Times New Roman"/>
          <w:sz w:val="24"/>
          <w:szCs w:val="24"/>
        </w:rPr>
        <w:t xml:space="preserve">атов от 21.06.2012 № 28/272р «О </w:t>
      </w:r>
      <w:r w:rsidR="00226B4C" w:rsidRPr="004264CD">
        <w:rPr>
          <w:rFonts w:ascii="Times New Roman" w:hAnsi="Times New Roman"/>
          <w:sz w:val="24"/>
          <w:szCs w:val="24"/>
        </w:rPr>
        <w:t>создании</w:t>
      </w:r>
      <w:proofErr w:type="gramStart"/>
      <w:r w:rsidR="009A7686"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36DD" w:rsidRPr="004264CD">
        <w:rPr>
          <w:rFonts w:ascii="Times New Roman" w:hAnsi="Times New Roman"/>
          <w:sz w:val="24"/>
          <w:szCs w:val="24"/>
        </w:rPr>
        <w:t>, от 25.09.2014 № 51/573р</w:t>
      </w:r>
      <w:r w:rsidR="00D773F7" w:rsidRPr="004264CD">
        <w:rPr>
          <w:rFonts w:ascii="Times New Roman" w:hAnsi="Times New Roman"/>
          <w:sz w:val="24"/>
          <w:szCs w:val="24"/>
        </w:rPr>
        <w:t>, от 26.02.2015 № 56/671р</w:t>
      </w:r>
      <w:r w:rsidR="00226B4C" w:rsidRPr="004264C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264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4264CD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района от 16.12.2013 № 29,</w:t>
      </w:r>
      <w:r w:rsidR="00C736DD" w:rsidRPr="004264CD">
        <w:rPr>
          <w:rFonts w:ascii="Times New Roman" w:hAnsi="Times New Roman"/>
          <w:sz w:val="24"/>
          <w:szCs w:val="24"/>
        </w:rPr>
        <w:t xml:space="preserve"> пункта 1.2.3</w:t>
      </w:r>
      <w:r w:rsidR="00925CED" w:rsidRPr="004264CD">
        <w:rPr>
          <w:rFonts w:ascii="Times New Roman" w:hAnsi="Times New Roman"/>
          <w:sz w:val="24"/>
          <w:szCs w:val="24"/>
        </w:rPr>
        <w:t xml:space="preserve"> </w:t>
      </w:r>
      <w:r w:rsidR="00801077" w:rsidRPr="004264CD">
        <w:rPr>
          <w:rFonts w:ascii="Times New Roman" w:hAnsi="Times New Roman"/>
          <w:sz w:val="24"/>
          <w:szCs w:val="24"/>
        </w:rPr>
        <w:t xml:space="preserve">Соглашения от </w:t>
      </w:r>
      <w:r w:rsidR="00D773F7" w:rsidRPr="004264CD">
        <w:rPr>
          <w:rFonts w:ascii="Times New Roman" w:hAnsi="Times New Roman"/>
          <w:sz w:val="24"/>
          <w:szCs w:val="24"/>
        </w:rPr>
        <w:t>01.01.2015</w:t>
      </w:r>
      <w:r w:rsidR="00801077" w:rsidRPr="004264C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264CD">
        <w:rPr>
          <w:rFonts w:ascii="Times New Roman" w:hAnsi="Times New Roman"/>
          <w:sz w:val="24"/>
          <w:szCs w:val="24"/>
        </w:rPr>
        <w:t>ган</w:t>
      </w:r>
      <w:r w:rsidR="00801077" w:rsidRPr="004264C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264C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264CD">
        <w:rPr>
          <w:rFonts w:ascii="Times New Roman" w:hAnsi="Times New Roman"/>
          <w:sz w:val="24"/>
          <w:szCs w:val="24"/>
        </w:rPr>
        <w:t xml:space="preserve"> сельс</w:t>
      </w:r>
      <w:r w:rsidR="00013FC9" w:rsidRPr="004264CD">
        <w:rPr>
          <w:rFonts w:ascii="Times New Roman" w:hAnsi="Times New Roman"/>
          <w:sz w:val="24"/>
          <w:szCs w:val="24"/>
        </w:rPr>
        <w:t>о</w:t>
      </w:r>
      <w:r w:rsidR="00801077" w:rsidRPr="004264C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4264C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4264CD">
        <w:rPr>
          <w:rFonts w:ascii="Times New Roman" w:hAnsi="Times New Roman"/>
          <w:sz w:val="24"/>
          <w:szCs w:val="24"/>
        </w:rPr>
        <w:t>1</w:t>
      </w:r>
      <w:r w:rsidR="009C4A22" w:rsidRPr="004264CD">
        <w:rPr>
          <w:rFonts w:ascii="Times New Roman" w:hAnsi="Times New Roman"/>
          <w:sz w:val="24"/>
          <w:szCs w:val="24"/>
        </w:rPr>
        <w:t>5</w:t>
      </w:r>
      <w:r w:rsidR="000A4FC9" w:rsidRPr="004264CD">
        <w:rPr>
          <w:rFonts w:ascii="Times New Roman" w:hAnsi="Times New Roman"/>
          <w:sz w:val="24"/>
          <w:szCs w:val="24"/>
        </w:rPr>
        <w:t>.12.201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362A00" w:rsidRPr="004264CD">
        <w:rPr>
          <w:rFonts w:ascii="Times New Roman" w:hAnsi="Times New Roman"/>
          <w:sz w:val="24"/>
          <w:szCs w:val="24"/>
        </w:rPr>
        <w:t xml:space="preserve"> № </w:t>
      </w:r>
      <w:r w:rsidR="009C4A22" w:rsidRPr="004264CD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362A00" w:rsidRPr="004264CD">
        <w:rPr>
          <w:rFonts w:ascii="Times New Roman" w:hAnsi="Times New Roman"/>
          <w:sz w:val="24"/>
          <w:szCs w:val="24"/>
        </w:rPr>
        <w:t>-р</w:t>
      </w:r>
      <w:r w:rsidR="00925CED" w:rsidRPr="004264CD"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>«О бюджете поселения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4264CD">
        <w:rPr>
          <w:rFonts w:ascii="Times New Roman" w:hAnsi="Times New Roman"/>
          <w:sz w:val="24"/>
          <w:szCs w:val="24"/>
        </w:rPr>
        <w:t>од 201</w:t>
      </w:r>
      <w:r w:rsidR="005336BD" w:rsidRPr="004264CD">
        <w:rPr>
          <w:rFonts w:ascii="Times New Roman" w:hAnsi="Times New Roman"/>
          <w:sz w:val="24"/>
          <w:szCs w:val="24"/>
        </w:rPr>
        <w:t>9</w:t>
      </w:r>
      <w:r w:rsidR="00D773F7" w:rsidRPr="004264CD">
        <w:rPr>
          <w:rFonts w:ascii="Times New Roman" w:hAnsi="Times New Roman"/>
          <w:sz w:val="24"/>
          <w:szCs w:val="24"/>
        </w:rPr>
        <w:t>-</w:t>
      </w:r>
      <w:r w:rsidR="00EF6701" w:rsidRPr="004264CD">
        <w:rPr>
          <w:rFonts w:ascii="Times New Roman" w:hAnsi="Times New Roman"/>
          <w:sz w:val="24"/>
          <w:szCs w:val="24"/>
        </w:rPr>
        <w:t>2</w:t>
      </w:r>
      <w:r w:rsidR="00D773F7" w:rsidRPr="004264CD">
        <w:rPr>
          <w:rFonts w:ascii="Times New Roman" w:hAnsi="Times New Roman"/>
          <w:sz w:val="24"/>
          <w:szCs w:val="24"/>
        </w:rPr>
        <w:t>0</w:t>
      </w:r>
      <w:r w:rsidR="005336BD" w:rsidRPr="004264CD">
        <w:rPr>
          <w:rFonts w:ascii="Times New Roman" w:hAnsi="Times New Roman"/>
          <w:sz w:val="24"/>
          <w:szCs w:val="24"/>
        </w:rPr>
        <w:t>20</w:t>
      </w:r>
      <w:r w:rsidR="00806CD9" w:rsidRPr="004264CD">
        <w:rPr>
          <w:rFonts w:ascii="Times New Roman" w:hAnsi="Times New Roman"/>
          <w:sz w:val="24"/>
          <w:szCs w:val="24"/>
        </w:rPr>
        <w:t xml:space="preserve"> год</w:t>
      </w:r>
      <w:r w:rsidR="00CE427A" w:rsidRPr="004264CD">
        <w:rPr>
          <w:rFonts w:ascii="Times New Roman" w:hAnsi="Times New Roman"/>
          <w:sz w:val="24"/>
          <w:szCs w:val="24"/>
        </w:rPr>
        <w:t>ов</w:t>
      </w:r>
      <w:r w:rsidR="00EC3139" w:rsidRPr="004264CD">
        <w:rPr>
          <w:rFonts w:ascii="Times New Roman" w:hAnsi="Times New Roman"/>
          <w:sz w:val="24"/>
          <w:szCs w:val="24"/>
        </w:rPr>
        <w:t>»</w:t>
      </w:r>
      <w:r w:rsidR="00853753">
        <w:rPr>
          <w:rFonts w:ascii="Times New Roman" w:hAnsi="Times New Roman"/>
          <w:sz w:val="24"/>
          <w:szCs w:val="24"/>
        </w:rPr>
        <w:t xml:space="preserve"> (в ред. от 26.03.2018 № 8-р)</w:t>
      </w:r>
      <w:r w:rsidR="00806CD9" w:rsidRPr="004264CD">
        <w:rPr>
          <w:rFonts w:ascii="Times New Roman" w:hAnsi="Times New Roman"/>
          <w:sz w:val="24"/>
          <w:szCs w:val="24"/>
        </w:rPr>
        <w:t xml:space="preserve"> направлен в Контрольно-счетный орган </w:t>
      </w:r>
      <w:proofErr w:type="spellStart"/>
      <w:r w:rsidR="00806CD9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4264CD">
        <w:rPr>
          <w:rFonts w:ascii="Times New Roman" w:hAnsi="Times New Roman"/>
          <w:sz w:val="24"/>
          <w:szCs w:val="24"/>
        </w:rPr>
        <w:t xml:space="preserve"> района</w:t>
      </w:r>
      <w:r w:rsidR="00D773F7" w:rsidRPr="004264CD">
        <w:rPr>
          <w:rFonts w:ascii="Times New Roman" w:hAnsi="Times New Roman"/>
          <w:sz w:val="24"/>
          <w:szCs w:val="24"/>
        </w:rPr>
        <w:t xml:space="preserve"> </w:t>
      </w:r>
      <w:r w:rsidR="00853753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 xml:space="preserve">1 </w:t>
      </w:r>
      <w:r w:rsidR="00853753">
        <w:rPr>
          <w:rFonts w:ascii="Times New Roman" w:hAnsi="Times New Roman"/>
          <w:sz w:val="24"/>
          <w:szCs w:val="24"/>
        </w:rPr>
        <w:t>июня</w:t>
      </w:r>
      <w:r w:rsidR="00FC1E81" w:rsidRPr="004264CD"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>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D425C5" w:rsidRPr="004264CD">
        <w:rPr>
          <w:rFonts w:ascii="Times New Roman" w:hAnsi="Times New Roman"/>
          <w:sz w:val="24"/>
          <w:szCs w:val="24"/>
        </w:rPr>
        <w:t>Решения</w:t>
      </w:r>
      <w:r w:rsidRPr="004264CD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53753">
        <w:rPr>
          <w:rFonts w:ascii="Times New Roman" w:hAnsi="Times New Roman"/>
          <w:sz w:val="24"/>
          <w:szCs w:val="24"/>
        </w:rPr>
        <w:t>21-22 июня</w:t>
      </w:r>
      <w:r w:rsidRPr="004264CD">
        <w:rPr>
          <w:rFonts w:ascii="Times New Roman" w:hAnsi="Times New Roman"/>
          <w:sz w:val="24"/>
          <w:szCs w:val="24"/>
        </w:rPr>
        <w:t xml:space="preserve"> 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264C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EC3139" w:rsidRPr="004264CD">
        <w:rPr>
          <w:rFonts w:ascii="Times New Roman" w:hAnsi="Times New Roman"/>
          <w:sz w:val="24"/>
          <w:szCs w:val="24"/>
        </w:rPr>
        <w:t xml:space="preserve">  </w:t>
      </w:r>
      <w:r w:rsidR="00190507" w:rsidRPr="004264CD">
        <w:rPr>
          <w:rFonts w:ascii="Times New Roman" w:hAnsi="Times New Roman"/>
          <w:sz w:val="24"/>
          <w:szCs w:val="24"/>
        </w:rPr>
        <w:t>1</w:t>
      </w:r>
      <w:r w:rsidR="009C4A22" w:rsidRPr="004264CD">
        <w:rPr>
          <w:rFonts w:ascii="Times New Roman" w:hAnsi="Times New Roman"/>
          <w:sz w:val="24"/>
          <w:szCs w:val="24"/>
        </w:rPr>
        <w:t>5</w:t>
      </w:r>
      <w:r w:rsidR="00190507" w:rsidRPr="004264CD">
        <w:rPr>
          <w:rFonts w:ascii="Times New Roman" w:hAnsi="Times New Roman"/>
          <w:sz w:val="24"/>
          <w:szCs w:val="24"/>
        </w:rPr>
        <w:t>.12.201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190507" w:rsidRPr="004264CD">
        <w:rPr>
          <w:rFonts w:ascii="Times New Roman" w:hAnsi="Times New Roman"/>
          <w:sz w:val="24"/>
          <w:szCs w:val="24"/>
        </w:rPr>
        <w:t xml:space="preserve"> № </w:t>
      </w:r>
      <w:r w:rsidR="009C4A22" w:rsidRPr="004264CD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190507" w:rsidRPr="004264CD">
        <w:rPr>
          <w:rFonts w:ascii="Times New Roman" w:hAnsi="Times New Roman"/>
          <w:sz w:val="24"/>
          <w:szCs w:val="24"/>
        </w:rPr>
        <w:t>-р</w:t>
      </w:r>
      <w:r w:rsidR="004A4CEE" w:rsidRPr="004264CD">
        <w:rPr>
          <w:rFonts w:ascii="Times New Roman" w:hAnsi="Times New Roman"/>
          <w:sz w:val="24"/>
          <w:szCs w:val="24"/>
        </w:rPr>
        <w:t xml:space="preserve">  </w:t>
      </w:r>
      <w:r w:rsidRPr="004264CD">
        <w:rPr>
          <w:rFonts w:ascii="Times New Roman" w:hAnsi="Times New Roman"/>
          <w:sz w:val="24"/>
          <w:szCs w:val="24"/>
        </w:rPr>
        <w:t>«О бюджете поселения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336BD" w:rsidRPr="004264CD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>-20</w:t>
      </w:r>
      <w:r w:rsidR="005336BD" w:rsidRPr="004264CD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 w:rsidR="00EC3139" w:rsidRPr="004264CD">
        <w:rPr>
          <w:rFonts w:ascii="Times New Roman" w:hAnsi="Times New Roman"/>
          <w:sz w:val="24"/>
          <w:szCs w:val="24"/>
        </w:rPr>
        <w:t>;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336BD" w:rsidRPr="004264CD">
        <w:rPr>
          <w:rFonts w:ascii="Times New Roman" w:hAnsi="Times New Roman"/>
          <w:sz w:val="24"/>
          <w:szCs w:val="24"/>
        </w:rPr>
        <w:t xml:space="preserve">15.12.2017 № 27-р «О бюджете поселения на 2018 год и плановый период 2019-2020 </w:t>
      </w:r>
      <w:r w:rsidRPr="004264CD">
        <w:rPr>
          <w:rFonts w:ascii="Times New Roman" w:hAnsi="Times New Roman"/>
          <w:sz w:val="24"/>
          <w:szCs w:val="24"/>
        </w:rPr>
        <w:t>годов»</w:t>
      </w:r>
      <w:r w:rsidR="00853753">
        <w:rPr>
          <w:rFonts w:ascii="Times New Roman" w:hAnsi="Times New Roman"/>
          <w:sz w:val="24"/>
          <w:szCs w:val="24"/>
        </w:rPr>
        <w:t xml:space="preserve"> (в ред. от 26.03.2018 № 8-р)</w:t>
      </w:r>
      <w:r w:rsidRPr="004264CD">
        <w:rPr>
          <w:rFonts w:ascii="Times New Roman" w:hAnsi="Times New Roman"/>
          <w:sz w:val="24"/>
          <w:szCs w:val="24"/>
        </w:rPr>
        <w:t>.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4264C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336BD" w:rsidRPr="004264CD">
        <w:rPr>
          <w:rFonts w:ascii="Times New Roman" w:hAnsi="Times New Roman"/>
          <w:sz w:val="24"/>
          <w:szCs w:val="24"/>
        </w:rPr>
        <w:t xml:space="preserve">15.12.2017 № 27-р  «О бюджете поселения на 2018 год и плановый период 2019-2020 </w:t>
      </w:r>
      <w:r w:rsidR="00EF6701" w:rsidRPr="004264CD">
        <w:rPr>
          <w:rFonts w:ascii="Times New Roman" w:hAnsi="Times New Roman"/>
          <w:sz w:val="24"/>
          <w:szCs w:val="24"/>
        </w:rPr>
        <w:t>годов</w:t>
      </w:r>
      <w:r w:rsidR="00EC3139" w:rsidRPr="004264CD">
        <w:rPr>
          <w:rFonts w:ascii="Times New Roman" w:hAnsi="Times New Roman"/>
          <w:sz w:val="24"/>
          <w:szCs w:val="24"/>
        </w:rPr>
        <w:t xml:space="preserve">» </w:t>
      </w:r>
      <w:r w:rsidRPr="004264CD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4264CD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статью 1 внести следующ</w:t>
      </w:r>
      <w:r w:rsidR="00D74C27">
        <w:rPr>
          <w:rFonts w:ascii="Times New Roman" w:hAnsi="Times New Roman"/>
          <w:sz w:val="24"/>
          <w:szCs w:val="24"/>
        </w:rPr>
        <w:t>ие</w:t>
      </w:r>
      <w:r w:rsidRPr="004264CD">
        <w:rPr>
          <w:rFonts w:ascii="Times New Roman" w:hAnsi="Times New Roman"/>
          <w:sz w:val="24"/>
          <w:szCs w:val="24"/>
        </w:rPr>
        <w:t xml:space="preserve"> изменения:</w:t>
      </w:r>
    </w:p>
    <w:p w:rsidR="00226B4C" w:rsidRPr="004264CD" w:rsidRDefault="00925CED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«</w:t>
      </w:r>
      <w:r w:rsidR="00D425C5" w:rsidRPr="004264CD">
        <w:rPr>
          <w:rFonts w:ascii="Times New Roman" w:hAnsi="Times New Roman"/>
          <w:sz w:val="24"/>
          <w:szCs w:val="24"/>
        </w:rPr>
        <w:t>1.</w:t>
      </w:r>
      <w:r w:rsidR="00226B4C" w:rsidRPr="004264CD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="00226B4C" w:rsidRPr="004264CD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226B4C" w:rsidRPr="004264CD">
        <w:rPr>
          <w:rFonts w:ascii="Times New Roman" w:hAnsi="Times New Roman"/>
          <w:sz w:val="24"/>
          <w:szCs w:val="24"/>
        </w:rPr>
        <w:t>:</w:t>
      </w:r>
      <w:r w:rsidRPr="004264CD">
        <w:rPr>
          <w:rFonts w:ascii="Times New Roman" w:hAnsi="Times New Roman"/>
          <w:sz w:val="24"/>
          <w:szCs w:val="24"/>
        </w:rPr>
        <w:t>»</w:t>
      </w:r>
      <w:proofErr w:type="gramEnd"/>
    </w:p>
    <w:p w:rsidR="00701750" w:rsidRPr="004264CD" w:rsidRDefault="00777720" w:rsidP="007777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3561D7" w:rsidRPr="004264CD" w:rsidRDefault="003561D7" w:rsidP="007777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841"/>
        <w:gridCol w:w="1970"/>
        <w:gridCol w:w="1631"/>
        <w:gridCol w:w="1631"/>
      </w:tblGrid>
      <w:tr w:rsidR="003561D7" w:rsidRPr="003561D7" w:rsidTr="003561D7">
        <w:tc>
          <w:tcPr>
            <w:tcW w:w="3064" w:type="dxa"/>
          </w:tcPr>
          <w:p w:rsidR="003561D7" w:rsidRPr="003561D7" w:rsidRDefault="003561D7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70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853753" w:rsidRPr="003561D7" w:rsidTr="003561D7">
        <w:tc>
          <w:tcPr>
            <w:tcW w:w="3064" w:type="dxa"/>
          </w:tcPr>
          <w:p w:rsidR="00853753" w:rsidRPr="003561D7" w:rsidRDefault="00853753" w:rsidP="00226B4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41" w:type="dxa"/>
          </w:tcPr>
          <w:p w:rsidR="00853753" w:rsidRPr="003561D7" w:rsidRDefault="00853753" w:rsidP="00061CA9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12 897 671,00 </w:t>
            </w:r>
          </w:p>
        </w:tc>
        <w:tc>
          <w:tcPr>
            <w:tcW w:w="1970" w:type="dxa"/>
          </w:tcPr>
          <w:p w:rsidR="00853753" w:rsidRPr="003561D7" w:rsidRDefault="00232E36" w:rsidP="003561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16 368 107,50</w:t>
            </w:r>
            <w:r w:rsidR="00853753" w:rsidRPr="003561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1" w:type="dxa"/>
          </w:tcPr>
          <w:p w:rsidR="00853753" w:rsidRPr="003561D7" w:rsidRDefault="00853753" w:rsidP="00232E36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+</w:t>
            </w:r>
            <w:r w:rsidR="00232E36">
              <w:rPr>
                <w:rFonts w:ascii="Times New Roman" w:hAnsi="Times New Roman"/>
              </w:rPr>
              <w:t xml:space="preserve"> 3 470 436,50</w:t>
            </w:r>
          </w:p>
        </w:tc>
        <w:tc>
          <w:tcPr>
            <w:tcW w:w="1631" w:type="dxa"/>
          </w:tcPr>
          <w:p w:rsidR="00853753" w:rsidRPr="003561D7" w:rsidRDefault="00232E36" w:rsidP="003561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126,91</w:t>
            </w:r>
          </w:p>
        </w:tc>
      </w:tr>
      <w:tr w:rsidR="00853753" w:rsidRPr="003561D7" w:rsidTr="003561D7">
        <w:tc>
          <w:tcPr>
            <w:tcW w:w="3064" w:type="dxa"/>
          </w:tcPr>
          <w:p w:rsidR="00853753" w:rsidRPr="003561D7" w:rsidRDefault="00853753" w:rsidP="00226B4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41" w:type="dxa"/>
          </w:tcPr>
          <w:p w:rsidR="00853753" w:rsidRPr="003561D7" w:rsidRDefault="00853753" w:rsidP="00061CA9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12 984 821,40 </w:t>
            </w:r>
          </w:p>
        </w:tc>
        <w:tc>
          <w:tcPr>
            <w:tcW w:w="1970" w:type="dxa"/>
          </w:tcPr>
          <w:p w:rsidR="00853753" w:rsidRPr="003561D7" w:rsidRDefault="00232E36" w:rsidP="003561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16 455 257,90</w:t>
            </w:r>
            <w:r w:rsidR="00853753" w:rsidRPr="003561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1" w:type="dxa"/>
          </w:tcPr>
          <w:p w:rsidR="00853753" w:rsidRPr="003561D7" w:rsidRDefault="00232E36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3 470 436,50</w:t>
            </w:r>
          </w:p>
        </w:tc>
        <w:tc>
          <w:tcPr>
            <w:tcW w:w="1631" w:type="dxa"/>
          </w:tcPr>
          <w:p w:rsidR="00853753" w:rsidRPr="003561D7" w:rsidRDefault="005B291F" w:rsidP="003561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126,73</w:t>
            </w:r>
          </w:p>
        </w:tc>
      </w:tr>
      <w:tr w:rsidR="00853753" w:rsidRPr="003561D7" w:rsidTr="003561D7">
        <w:tc>
          <w:tcPr>
            <w:tcW w:w="3064" w:type="dxa"/>
          </w:tcPr>
          <w:p w:rsidR="00853753" w:rsidRPr="003561D7" w:rsidRDefault="00853753" w:rsidP="00226B4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41" w:type="dxa"/>
          </w:tcPr>
          <w:p w:rsidR="00853753" w:rsidRPr="003561D7" w:rsidRDefault="00853753" w:rsidP="00061CA9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87 150,40</w:t>
            </w:r>
          </w:p>
        </w:tc>
        <w:tc>
          <w:tcPr>
            <w:tcW w:w="1970" w:type="dxa"/>
          </w:tcPr>
          <w:p w:rsidR="00853753" w:rsidRPr="003561D7" w:rsidRDefault="00853753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87 150,40</w:t>
            </w:r>
          </w:p>
        </w:tc>
        <w:tc>
          <w:tcPr>
            <w:tcW w:w="1631" w:type="dxa"/>
          </w:tcPr>
          <w:p w:rsidR="00853753" w:rsidRPr="003561D7" w:rsidRDefault="00232E36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</w:tcPr>
          <w:p w:rsidR="00853753" w:rsidRPr="003561D7" w:rsidRDefault="00D74C27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53753" w:rsidRPr="003561D7">
              <w:rPr>
                <w:rFonts w:ascii="Times New Roman" w:hAnsi="Times New Roman"/>
              </w:rPr>
              <w:t>,00</w:t>
            </w:r>
          </w:p>
        </w:tc>
      </w:tr>
      <w:tr w:rsidR="00853753" w:rsidRPr="00883825" w:rsidTr="003561D7">
        <w:tc>
          <w:tcPr>
            <w:tcW w:w="3064" w:type="dxa"/>
          </w:tcPr>
          <w:p w:rsidR="00853753" w:rsidRPr="003561D7" w:rsidRDefault="00853753" w:rsidP="00192DD2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41" w:type="dxa"/>
          </w:tcPr>
          <w:p w:rsidR="00853753" w:rsidRPr="003561D7" w:rsidRDefault="00853753" w:rsidP="00061CA9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87 150,40</w:t>
            </w:r>
          </w:p>
        </w:tc>
        <w:tc>
          <w:tcPr>
            <w:tcW w:w="1970" w:type="dxa"/>
          </w:tcPr>
          <w:p w:rsidR="00853753" w:rsidRPr="003561D7" w:rsidRDefault="00853753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87 150,40</w:t>
            </w:r>
          </w:p>
        </w:tc>
        <w:tc>
          <w:tcPr>
            <w:tcW w:w="1631" w:type="dxa"/>
          </w:tcPr>
          <w:p w:rsidR="00853753" w:rsidRPr="003561D7" w:rsidRDefault="00232E36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</w:tcPr>
          <w:p w:rsidR="00853753" w:rsidRPr="003561D7" w:rsidRDefault="00853753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0,00</w:t>
            </w:r>
          </w:p>
        </w:tc>
      </w:tr>
    </w:tbl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E3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4264CD">
        <w:rPr>
          <w:rFonts w:ascii="Times New Roman" w:hAnsi="Times New Roman"/>
          <w:sz w:val="24"/>
          <w:szCs w:val="24"/>
        </w:rPr>
        <w:t xml:space="preserve">поселения </w:t>
      </w:r>
      <w:r w:rsidR="0034618E" w:rsidRPr="004264CD">
        <w:rPr>
          <w:rFonts w:ascii="Times New Roman" w:hAnsi="Times New Roman"/>
          <w:sz w:val="24"/>
          <w:szCs w:val="24"/>
        </w:rPr>
        <w:t>у</w:t>
      </w:r>
      <w:r w:rsidR="000D06DD" w:rsidRPr="004264CD">
        <w:rPr>
          <w:rFonts w:ascii="Times New Roman" w:hAnsi="Times New Roman"/>
          <w:sz w:val="24"/>
          <w:szCs w:val="24"/>
        </w:rPr>
        <w:t>величи</w:t>
      </w:r>
      <w:r w:rsidR="0034618E" w:rsidRPr="004264CD">
        <w:rPr>
          <w:rFonts w:ascii="Times New Roman" w:hAnsi="Times New Roman"/>
          <w:sz w:val="24"/>
          <w:szCs w:val="24"/>
        </w:rPr>
        <w:t xml:space="preserve">лся </w:t>
      </w:r>
      <w:r w:rsidR="00781032" w:rsidRPr="004264CD">
        <w:rPr>
          <w:rFonts w:ascii="Times New Roman" w:hAnsi="Times New Roman"/>
          <w:sz w:val="24"/>
          <w:szCs w:val="24"/>
        </w:rPr>
        <w:t xml:space="preserve">в сумме </w:t>
      </w:r>
      <w:r w:rsidR="00232E36">
        <w:rPr>
          <w:rFonts w:ascii="Times New Roman" w:hAnsi="Times New Roman"/>
          <w:sz w:val="24"/>
          <w:szCs w:val="24"/>
        </w:rPr>
        <w:t>3 470 436,50</w:t>
      </w:r>
      <w:r w:rsidR="00781032" w:rsidRPr="004264CD">
        <w:rPr>
          <w:rFonts w:ascii="Times New Roman" w:hAnsi="Times New Roman"/>
          <w:sz w:val="24"/>
          <w:szCs w:val="24"/>
        </w:rPr>
        <w:t xml:space="preserve"> руб</w:t>
      </w:r>
      <w:r w:rsidR="003B4FAA" w:rsidRPr="004264CD">
        <w:rPr>
          <w:rFonts w:ascii="Times New Roman" w:hAnsi="Times New Roman"/>
          <w:sz w:val="24"/>
          <w:szCs w:val="24"/>
        </w:rPr>
        <w:t>.</w:t>
      </w:r>
      <w:r w:rsidR="00781032" w:rsidRPr="004264CD">
        <w:rPr>
          <w:rFonts w:ascii="Times New Roman" w:hAnsi="Times New Roman"/>
          <w:sz w:val="24"/>
          <w:szCs w:val="24"/>
        </w:rPr>
        <w:t xml:space="preserve"> </w:t>
      </w:r>
      <w:r w:rsidR="00EF6701" w:rsidRPr="004264CD">
        <w:rPr>
          <w:rFonts w:ascii="Times New Roman" w:hAnsi="Times New Roman"/>
          <w:sz w:val="24"/>
          <w:szCs w:val="24"/>
        </w:rPr>
        <w:t>(</w:t>
      </w:r>
      <w:r w:rsidR="00232E36">
        <w:rPr>
          <w:rFonts w:ascii="Times New Roman" w:hAnsi="Times New Roman"/>
          <w:sz w:val="24"/>
          <w:szCs w:val="24"/>
        </w:rPr>
        <w:t>26,91</w:t>
      </w:r>
      <w:r w:rsidR="00781032" w:rsidRPr="004264CD">
        <w:rPr>
          <w:rFonts w:ascii="Times New Roman" w:hAnsi="Times New Roman"/>
          <w:sz w:val="24"/>
          <w:szCs w:val="24"/>
        </w:rPr>
        <w:t>%</w:t>
      </w:r>
      <w:r w:rsidR="00EF6701" w:rsidRPr="004264CD">
        <w:rPr>
          <w:rFonts w:ascii="Times New Roman" w:hAnsi="Times New Roman"/>
          <w:sz w:val="24"/>
          <w:szCs w:val="24"/>
        </w:rPr>
        <w:t>)</w:t>
      </w:r>
      <w:r w:rsidR="00232E36">
        <w:rPr>
          <w:rFonts w:ascii="Times New Roman" w:hAnsi="Times New Roman"/>
          <w:sz w:val="24"/>
          <w:szCs w:val="24"/>
        </w:rPr>
        <w:t>, из них:</w:t>
      </w:r>
    </w:p>
    <w:p w:rsidR="00FA2A66" w:rsidRDefault="00232E3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налоговых и неналоговых доходов увеличение в сумме 505 085,50 руб. </w:t>
      </w:r>
      <w:r w:rsidR="00FA2A66">
        <w:rPr>
          <w:rFonts w:ascii="Times New Roman" w:hAnsi="Times New Roman"/>
          <w:sz w:val="24"/>
          <w:szCs w:val="24"/>
        </w:rPr>
        <w:t>(27,03%) по единому сельскохозяйственному налогу и составят в сумме 2 373, 685,50 руб.;</w:t>
      </w:r>
    </w:p>
    <w:p w:rsidR="00226B4C" w:rsidRPr="004264CD" w:rsidRDefault="00FA2A6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61D7" w:rsidRPr="004264CD">
        <w:rPr>
          <w:rFonts w:ascii="Times New Roman" w:hAnsi="Times New Roman"/>
          <w:sz w:val="24"/>
          <w:szCs w:val="24"/>
        </w:rPr>
        <w:t>за счет безвозмездных поступлений</w:t>
      </w:r>
      <w:r>
        <w:rPr>
          <w:rFonts w:ascii="Times New Roman" w:hAnsi="Times New Roman"/>
          <w:sz w:val="24"/>
          <w:szCs w:val="24"/>
        </w:rPr>
        <w:t xml:space="preserve"> увеличение в сумме 2 965 351,00 руб. (26,89%) и составят в сумме 13 994 422,00 руб.</w:t>
      </w:r>
    </w:p>
    <w:p w:rsidR="003561D7" w:rsidRPr="004264CD" w:rsidRDefault="003561D7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29CB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4264CD">
        <w:rPr>
          <w:rFonts w:ascii="Times New Roman" w:hAnsi="Times New Roman"/>
          <w:sz w:val="24"/>
          <w:szCs w:val="24"/>
        </w:rPr>
        <w:t xml:space="preserve"> поселения </w:t>
      </w:r>
      <w:r w:rsidRPr="004264CD">
        <w:rPr>
          <w:rFonts w:ascii="Times New Roman" w:hAnsi="Times New Roman"/>
          <w:sz w:val="24"/>
          <w:szCs w:val="24"/>
        </w:rPr>
        <w:t xml:space="preserve"> у</w:t>
      </w:r>
      <w:r w:rsidR="00383B03" w:rsidRPr="004264CD">
        <w:rPr>
          <w:rFonts w:ascii="Times New Roman" w:hAnsi="Times New Roman"/>
          <w:sz w:val="24"/>
          <w:szCs w:val="24"/>
        </w:rPr>
        <w:t xml:space="preserve">величился </w:t>
      </w:r>
      <w:r w:rsidRPr="004264CD">
        <w:rPr>
          <w:rFonts w:ascii="Times New Roman" w:hAnsi="Times New Roman"/>
          <w:sz w:val="24"/>
          <w:szCs w:val="24"/>
        </w:rPr>
        <w:t xml:space="preserve">в сумме </w:t>
      </w:r>
      <w:r w:rsidR="00FA2A66">
        <w:rPr>
          <w:rFonts w:ascii="Times New Roman" w:hAnsi="Times New Roman"/>
          <w:sz w:val="24"/>
          <w:szCs w:val="24"/>
        </w:rPr>
        <w:t>3 470 436,50</w:t>
      </w:r>
      <w:r w:rsidR="00781032" w:rsidRPr="004264CD">
        <w:rPr>
          <w:rFonts w:ascii="Times New Roman" w:hAnsi="Times New Roman"/>
          <w:sz w:val="24"/>
          <w:szCs w:val="24"/>
        </w:rPr>
        <w:t xml:space="preserve"> руб</w:t>
      </w:r>
      <w:r w:rsidR="00EC3139" w:rsidRPr="004264CD">
        <w:rPr>
          <w:rFonts w:ascii="Times New Roman" w:hAnsi="Times New Roman"/>
          <w:sz w:val="24"/>
          <w:szCs w:val="24"/>
        </w:rPr>
        <w:t>.</w:t>
      </w:r>
      <w:r w:rsidR="00192DD2" w:rsidRPr="004264CD">
        <w:rPr>
          <w:rFonts w:ascii="Times New Roman" w:hAnsi="Times New Roman"/>
          <w:sz w:val="24"/>
          <w:szCs w:val="24"/>
        </w:rPr>
        <w:t xml:space="preserve"> </w:t>
      </w:r>
      <w:r w:rsidR="00EF6701" w:rsidRPr="004264CD">
        <w:rPr>
          <w:rFonts w:ascii="Times New Roman" w:hAnsi="Times New Roman"/>
          <w:sz w:val="24"/>
          <w:szCs w:val="24"/>
        </w:rPr>
        <w:t>(</w:t>
      </w:r>
      <w:r w:rsidR="005B291F">
        <w:rPr>
          <w:rFonts w:ascii="Times New Roman" w:hAnsi="Times New Roman"/>
          <w:sz w:val="24"/>
          <w:szCs w:val="24"/>
        </w:rPr>
        <w:t>26,73</w:t>
      </w:r>
      <w:r w:rsidR="00EC3139" w:rsidRPr="004264CD">
        <w:rPr>
          <w:rFonts w:ascii="Times New Roman" w:hAnsi="Times New Roman"/>
          <w:sz w:val="24"/>
          <w:szCs w:val="24"/>
        </w:rPr>
        <w:t>%</w:t>
      </w:r>
      <w:r w:rsidR="00EF6701" w:rsidRPr="004264CD">
        <w:rPr>
          <w:rFonts w:ascii="Times New Roman" w:hAnsi="Times New Roman"/>
          <w:sz w:val="24"/>
          <w:szCs w:val="24"/>
        </w:rPr>
        <w:t>)</w:t>
      </w:r>
      <w:r w:rsidR="009208EB" w:rsidRPr="004264CD">
        <w:rPr>
          <w:rFonts w:ascii="Times New Roman" w:hAnsi="Times New Roman"/>
          <w:sz w:val="24"/>
          <w:szCs w:val="24"/>
        </w:rPr>
        <w:t>.</w:t>
      </w:r>
      <w:r w:rsidR="00EC3139" w:rsidRPr="004264CD">
        <w:rPr>
          <w:rFonts w:ascii="Times New Roman" w:hAnsi="Times New Roman"/>
          <w:sz w:val="24"/>
          <w:szCs w:val="24"/>
        </w:rPr>
        <w:t xml:space="preserve"> </w:t>
      </w:r>
    </w:p>
    <w:p w:rsidR="00925CED" w:rsidRPr="004264CD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3561D7" w:rsidRPr="004264CD">
        <w:rPr>
          <w:rFonts w:ascii="Times New Roman" w:hAnsi="Times New Roman"/>
          <w:b/>
          <w:sz w:val="24"/>
          <w:szCs w:val="24"/>
        </w:rPr>
        <w:t>8</w:t>
      </w:r>
      <w:r w:rsidRPr="004264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15C71" w:rsidRPr="004264CD" w:rsidRDefault="00D15C71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Таблица </w:t>
      </w:r>
      <w:r w:rsidR="003561D7" w:rsidRPr="004264CD">
        <w:rPr>
          <w:rFonts w:ascii="Times New Roman" w:hAnsi="Times New Roman"/>
          <w:sz w:val="24"/>
          <w:szCs w:val="24"/>
        </w:rPr>
        <w:t>2</w:t>
      </w:r>
    </w:p>
    <w:p w:rsidR="003561D7" w:rsidRDefault="003561D7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701"/>
        <w:gridCol w:w="708"/>
        <w:gridCol w:w="1547"/>
        <w:gridCol w:w="1520"/>
        <w:gridCol w:w="1321"/>
        <w:gridCol w:w="1203"/>
      </w:tblGrid>
      <w:tr w:rsidR="005B291F" w:rsidRPr="005B291F" w:rsidTr="00D74C27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3 462 966,00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3 515 622,00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52 656,00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101,52</w:t>
            </w:r>
          </w:p>
        </w:tc>
      </w:tr>
      <w:tr w:rsidR="005B291F" w:rsidRPr="005B291F" w:rsidTr="00D74C27">
        <w:trPr>
          <w:trHeight w:val="2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601 900,00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607 674,00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5 774,00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100,96</w:t>
            </w:r>
          </w:p>
        </w:tc>
      </w:tr>
      <w:tr w:rsidR="005B291F" w:rsidRPr="005B291F" w:rsidTr="00D74C27">
        <w:trPr>
          <w:trHeight w:val="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2 794 970,00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2 801 852,00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100,25</w:t>
            </w:r>
          </w:p>
        </w:tc>
      </w:tr>
      <w:tr w:rsidR="005B291F" w:rsidRPr="005B291F" w:rsidTr="00D74C27">
        <w:trPr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1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36 096,00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76 096,00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210,82</w:t>
            </w:r>
          </w:p>
        </w:tc>
      </w:tr>
      <w:tr w:rsidR="005B291F" w:rsidRPr="005B291F" w:rsidTr="00D74C27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1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56 158,40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43 008,00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427,05</w:t>
            </w:r>
          </w:p>
        </w:tc>
      </w:tr>
      <w:tr w:rsidR="005B291F" w:rsidRPr="005B291F" w:rsidTr="00D74C27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12 650,40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55 658,40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43 008,00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439,97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2 077 602,00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1 313 548,00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271,92</w:t>
            </w:r>
          </w:p>
        </w:tc>
      </w:tr>
      <w:tr w:rsidR="005B291F" w:rsidRPr="005B291F" w:rsidTr="00D74C27">
        <w:trPr>
          <w:trHeight w:val="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740 054,00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2 053 602,00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1 313 548,00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277,49</w:t>
            </w:r>
          </w:p>
        </w:tc>
      </w:tr>
      <w:tr w:rsidR="005B291F" w:rsidRPr="005B291F" w:rsidTr="00D74C27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2 128 551,00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3 984 690,00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1 856 139,00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187,20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1 140 951,00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1 516 090,00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375 139,00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132,88</w:t>
            </w:r>
          </w:p>
        </w:tc>
      </w:tr>
      <w:tr w:rsidR="005B291F" w:rsidRPr="005B291F" w:rsidTr="00D74C27">
        <w:trPr>
          <w:trHeight w:val="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969 900,00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2 395 900,00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1 426 000,00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247,03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6 323 300,00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6 528 385,50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205 085,50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103,24</w:t>
            </w:r>
          </w:p>
        </w:tc>
      </w:tr>
      <w:tr w:rsidR="005B291F" w:rsidRPr="005B291F" w:rsidTr="00D74C27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6 323 300,00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6 528 385,50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205 085,50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color w:val="000000"/>
                <w:sz w:val="20"/>
                <w:szCs w:val="20"/>
              </w:rPr>
              <w:t>103,24</w:t>
            </w:r>
          </w:p>
        </w:tc>
      </w:tr>
      <w:tr w:rsidR="005B291F" w:rsidRPr="005B291F" w:rsidTr="00D74C27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12 984 821,40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16 455 257,90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3 470 436,50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1F" w:rsidRPr="005B291F" w:rsidRDefault="005B291F" w:rsidP="005B2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126,73</w:t>
            </w:r>
          </w:p>
        </w:tc>
      </w:tr>
    </w:tbl>
    <w:p w:rsidR="00FA2A66" w:rsidRDefault="00FA2A66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61D7" w:rsidRDefault="003D1CFC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подразделу 0102 «Ф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ункционирование высшего должностного лица субъекта РФ и органа местного самоуправления»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</w:t>
      </w:r>
      <w:r w:rsidR="001D604F">
        <w:rPr>
          <w:rFonts w:ascii="Times New Roman" w:hAnsi="Times New Roman"/>
          <w:color w:val="000000"/>
          <w:sz w:val="24"/>
          <w:szCs w:val="24"/>
        </w:rPr>
        <w:t>5 774</w:t>
      </w:r>
      <w:r>
        <w:rPr>
          <w:rFonts w:ascii="Times New Roman" w:hAnsi="Times New Roman"/>
          <w:color w:val="000000"/>
          <w:sz w:val="24"/>
          <w:szCs w:val="24"/>
        </w:rPr>
        <w:t>,00 руб.  (</w:t>
      </w:r>
      <w:r w:rsidR="001D604F">
        <w:rPr>
          <w:rFonts w:ascii="Times New Roman" w:hAnsi="Times New Roman"/>
          <w:color w:val="000000"/>
          <w:sz w:val="24"/>
          <w:szCs w:val="24"/>
        </w:rPr>
        <w:t>0,96</w:t>
      </w:r>
      <w:r>
        <w:rPr>
          <w:rFonts w:ascii="Times New Roman" w:hAnsi="Times New Roman"/>
          <w:color w:val="000000"/>
          <w:sz w:val="24"/>
          <w:szCs w:val="24"/>
        </w:rPr>
        <w:t xml:space="preserve">%)  </w:t>
      </w:r>
      <w:r w:rsidRPr="003D1CFC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Pr="003D1CFC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3D1CFC">
        <w:rPr>
          <w:rFonts w:ascii="Times New Roman" w:hAnsi="Times New Roman"/>
          <w:sz w:val="24"/>
          <w:szCs w:val="24"/>
        </w:rPr>
        <w:t xml:space="preserve"> с </w:t>
      </w:r>
      <w:r w:rsidR="003D45F0">
        <w:rPr>
          <w:rFonts w:ascii="Times New Roman" w:hAnsi="Times New Roman"/>
          <w:sz w:val="24"/>
          <w:szCs w:val="24"/>
        </w:rPr>
        <w:t>0</w:t>
      </w:r>
      <w:r w:rsidRPr="003D1CFC">
        <w:rPr>
          <w:rFonts w:ascii="Times New Roman" w:hAnsi="Times New Roman"/>
          <w:sz w:val="24"/>
          <w:szCs w:val="24"/>
        </w:rPr>
        <w:t>1 января 2018 года на 4</w:t>
      </w:r>
      <w:r>
        <w:rPr>
          <w:rFonts w:ascii="Times New Roman" w:hAnsi="Times New Roman"/>
          <w:sz w:val="24"/>
          <w:szCs w:val="24"/>
        </w:rPr>
        <w:t>%</w:t>
      </w:r>
      <w:r w:rsidRPr="003D1CFC">
        <w:rPr>
          <w:rFonts w:ascii="Times New Roman" w:hAnsi="Times New Roman"/>
          <w:sz w:val="24"/>
          <w:szCs w:val="24"/>
        </w:rPr>
        <w:t xml:space="preserve"> за счет средств краевого бюджета в рамках непрограммных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3D1CFC" w:rsidRDefault="003D1CFC" w:rsidP="003D1CF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подразделу 0104 «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</w:t>
      </w:r>
      <w:r w:rsidR="001D604F">
        <w:rPr>
          <w:rFonts w:ascii="Times New Roman" w:hAnsi="Times New Roman"/>
          <w:color w:val="000000"/>
          <w:sz w:val="24"/>
          <w:szCs w:val="24"/>
        </w:rPr>
        <w:t>6 882</w:t>
      </w:r>
      <w:r>
        <w:rPr>
          <w:rFonts w:ascii="Times New Roman" w:hAnsi="Times New Roman"/>
          <w:color w:val="000000"/>
          <w:sz w:val="24"/>
          <w:szCs w:val="24"/>
        </w:rPr>
        <w:t>,00 руб. (</w:t>
      </w:r>
      <w:r w:rsidR="001D604F">
        <w:rPr>
          <w:rFonts w:ascii="Times New Roman" w:hAnsi="Times New Roman"/>
          <w:color w:val="000000"/>
          <w:sz w:val="24"/>
          <w:szCs w:val="24"/>
        </w:rPr>
        <w:t>0,25</w:t>
      </w:r>
      <w:r>
        <w:rPr>
          <w:rFonts w:ascii="Times New Roman" w:hAnsi="Times New Roman"/>
          <w:color w:val="000000"/>
          <w:sz w:val="24"/>
          <w:szCs w:val="24"/>
        </w:rPr>
        <w:t>%), из них:</w:t>
      </w:r>
    </w:p>
    <w:p w:rsidR="003D1CFC" w:rsidRDefault="003D1CFC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D604F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1D604F">
        <w:rPr>
          <w:rFonts w:ascii="Times New Roman" w:hAnsi="Times New Roman"/>
          <w:sz w:val="24"/>
          <w:szCs w:val="24"/>
        </w:rPr>
        <w:t>1 656,</w:t>
      </w:r>
      <w:r>
        <w:rPr>
          <w:rFonts w:ascii="Times New Roman" w:hAnsi="Times New Roman"/>
          <w:sz w:val="24"/>
          <w:szCs w:val="24"/>
        </w:rPr>
        <w:t>00</w:t>
      </w:r>
      <w:r w:rsidRPr="003D1CF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D1CFC">
        <w:rPr>
          <w:rFonts w:ascii="Times New Roman" w:hAnsi="Times New Roman"/>
          <w:sz w:val="24"/>
          <w:szCs w:val="24"/>
        </w:rPr>
        <w:t xml:space="preserve"> </w:t>
      </w:r>
      <w:r w:rsidR="001D604F">
        <w:rPr>
          <w:rFonts w:ascii="Times New Roman" w:hAnsi="Times New Roman"/>
          <w:sz w:val="24"/>
          <w:szCs w:val="24"/>
        </w:rPr>
        <w:t>по мероприятию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FC">
        <w:rPr>
          <w:rFonts w:ascii="Times New Roman" w:hAnsi="Times New Roman"/>
          <w:sz w:val="24"/>
          <w:szCs w:val="24"/>
        </w:rPr>
        <w:t>за счет средств краевого бюджета в рамках подпрограммы «Обеспечение реализации муниципальной программы» муниципальной программы «Муниципальное управление»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D1CFC" w:rsidRPr="001F07B8" w:rsidRDefault="003D1CFC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sz w:val="24"/>
          <w:szCs w:val="24"/>
        </w:rPr>
        <w:t xml:space="preserve">- </w:t>
      </w:r>
      <w:r w:rsidR="007E2B08">
        <w:rPr>
          <w:rFonts w:ascii="Times New Roman" w:hAnsi="Times New Roman"/>
          <w:sz w:val="24"/>
          <w:szCs w:val="24"/>
        </w:rPr>
        <w:t xml:space="preserve">увеличение в сумме 11 000,00 руб. для участия в семинарах </w:t>
      </w:r>
      <w:r w:rsidR="007E2B08" w:rsidRPr="003D1CFC">
        <w:rPr>
          <w:rFonts w:ascii="Times New Roman" w:hAnsi="Times New Roman"/>
          <w:sz w:val="24"/>
          <w:szCs w:val="24"/>
        </w:rPr>
        <w:t>в рамках подпрограммы «Обеспечение реализации муниципальной программы» муниципальной программы «Муниципальное управление»</w:t>
      </w:r>
      <w:r w:rsidR="001F07B8" w:rsidRPr="001F07B8">
        <w:rPr>
          <w:rFonts w:ascii="Times New Roman" w:hAnsi="Times New Roman"/>
          <w:sz w:val="24"/>
          <w:szCs w:val="24"/>
        </w:rPr>
        <w:t>;</w:t>
      </w:r>
    </w:p>
    <w:p w:rsidR="001F07B8" w:rsidRPr="001F07B8" w:rsidRDefault="007E2B08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5 774,00 руб. в связи с перераспределением на подраздел 0102 </w:t>
      </w:r>
      <w:r w:rsidRPr="003D1CFC">
        <w:rPr>
          <w:rFonts w:ascii="Times New Roman" w:hAnsi="Times New Roman"/>
          <w:sz w:val="24"/>
          <w:szCs w:val="24"/>
        </w:rPr>
        <w:t>«Ф</w:t>
      </w:r>
      <w:r w:rsidRPr="003561D7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F07B8" w:rsidRPr="001F07B8">
        <w:rPr>
          <w:rFonts w:ascii="Times New Roman" w:hAnsi="Times New Roman"/>
          <w:sz w:val="24"/>
          <w:szCs w:val="24"/>
        </w:rPr>
        <w:t>.</w:t>
      </w:r>
    </w:p>
    <w:p w:rsidR="001F07B8" w:rsidRDefault="001F07B8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sz w:val="24"/>
          <w:szCs w:val="24"/>
        </w:rPr>
        <w:t xml:space="preserve"> По 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подразделу 0113 «Другие общегосударственные вопросы»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7E2B08">
        <w:rPr>
          <w:rFonts w:ascii="Times New Roman" w:hAnsi="Times New Roman"/>
          <w:sz w:val="24"/>
          <w:szCs w:val="24"/>
        </w:rPr>
        <w:t>40 000</w:t>
      </w:r>
      <w:r>
        <w:rPr>
          <w:rFonts w:ascii="Times New Roman" w:hAnsi="Times New Roman"/>
          <w:sz w:val="24"/>
          <w:szCs w:val="24"/>
        </w:rPr>
        <w:t>,00 руб. (</w:t>
      </w:r>
      <w:r w:rsidR="007E2B08">
        <w:rPr>
          <w:rFonts w:ascii="Times New Roman" w:hAnsi="Times New Roman"/>
          <w:sz w:val="24"/>
          <w:szCs w:val="24"/>
        </w:rPr>
        <w:t>110,82</w:t>
      </w:r>
      <w:r>
        <w:rPr>
          <w:rFonts w:ascii="Times New Roman" w:hAnsi="Times New Roman"/>
          <w:sz w:val="24"/>
          <w:szCs w:val="24"/>
        </w:rPr>
        <w:t xml:space="preserve">%) на </w:t>
      </w:r>
      <w:r w:rsidRPr="001F07B8">
        <w:rPr>
          <w:rFonts w:ascii="Times New Roman" w:hAnsi="Times New Roman"/>
          <w:sz w:val="24"/>
          <w:szCs w:val="24"/>
        </w:rPr>
        <w:t xml:space="preserve">выполнение </w:t>
      </w:r>
      <w:r w:rsidR="007E2B08">
        <w:rPr>
          <w:rFonts w:ascii="Times New Roman" w:hAnsi="Times New Roman"/>
          <w:sz w:val="24"/>
          <w:szCs w:val="24"/>
        </w:rPr>
        <w:t>кадастровых работ по формированию земельных участков</w:t>
      </w:r>
      <w:r w:rsidRPr="001F07B8">
        <w:rPr>
          <w:rFonts w:ascii="Times New Roman" w:hAnsi="Times New Roman"/>
          <w:sz w:val="24"/>
          <w:szCs w:val="24"/>
        </w:rPr>
        <w:t xml:space="preserve"> в рамках подпрограммы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7E2B08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="000D0198">
        <w:rPr>
          <w:rFonts w:ascii="Times New Roman" w:hAnsi="Times New Roman"/>
          <w:sz w:val="24"/>
          <w:szCs w:val="24"/>
        </w:rPr>
        <w:t>» муниципальной программы «Муниципальное управление»</w:t>
      </w:r>
      <w:r>
        <w:rPr>
          <w:rFonts w:ascii="Times New Roman" w:hAnsi="Times New Roman"/>
          <w:sz w:val="24"/>
          <w:szCs w:val="24"/>
        </w:rPr>
        <w:t>.</w:t>
      </w:r>
    </w:p>
    <w:p w:rsidR="009B5A37" w:rsidRPr="001F07B8" w:rsidRDefault="009B5A37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E2C86"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под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разделу 0310 «Обеспечение пожарной безопасности»</w:t>
      </w:r>
      <w:r w:rsidRPr="001F0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6D5" w:rsidRPr="001F07B8">
        <w:rPr>
          <w:rFonts w:ascii="Times New Roman" w:hAnsi="Times New Roman"/>
          <w:sz w:val="24"/>
          <w:szCs w:val="24"/>
        </w:rPr>
        <w:t>увеличен</w:t>
      </w:r>
      <w:r w:rsidR="001F07B8" w:rsidRPr="001F07B8">
        <w:rPr>
          <w:rFonts w:ascii="Times New Roman" w:hAnsi="Times New Roman"/>
          <w:sz w:val="24"/>
          <w:szCs w:val="24"/>
        </w:rPr>
        <w:t>ие</w:t>
      </w:r>
      <w:r w:rsidR="003346D5" w:rsidRPr="001F07B8">
        <w:rPr>
          <w:rFonts w:ascii="Times New Roman" w:hAnsi="Times New Roman"/>
          <w:sz w:val="24"/>
          <w:szCs w:val="24"/>
        </w:rPr>
        <w:t xml:space="preserve"> бюджетны</w:t>
      </w:r>
      <w:r w:rsidR="001F07B8" w:rsidRPr="001F07B8">
        <w:rPr>
          <w:rFonts w:ascii="Times New Roman" w:hAnsi="Times New Roman"/>
          <w:sz w:val="24"/>
          <w:szCs w:val="24"/>
        </w:rPr>
        <w:t>х</w:t>
      </w:r>
      <w:r w:rsidR="003346D5" w:rsidRPr="001F07B8">
        <w:rPr>
          <w:rFonts w:ascii="Times New Roman" w:hAnsi="Times New Roman"/>
          <w:sz w:val="24"/>
          <w:szCs w:val="24"/>
        </w:rPr>
        <w:t xml:space="preserve"> ассигновани</w:t>
      </w:r>
      <w:r w:rsidR="001F07B8" w:rsidRPr="001F07B8">
        <w:rPr>
          <w:rFonts w:ascii="Times New Roman" w:hAnsi="Times New Roman"/>
          <w:sz w:val="24"/>
          <w:szCs w:val="24"/>
        </w:rPr>
        <w:t>й</w:t>
      </w:r>
      <w:r w:rsidR="003346D5" w:rsidRPr="001F07B8">
        <w:rPr>
          <w:rFonts w:ascii="Times New Roman" w:hAnsi="Times New Roman"/>
          <w:sz w:val="24"/>
          <w:szCs w:val="24"/>
        </w:rPr>
        <w:t xml:space="preserve"> в сумме </w:t>
      </w:r>
      <w:r w:rsidR="007E2B08">
        <w:rPr>
          <w:rFonts w:ascii="Times New Roman" w:hAnsi="Times New Roman"/>
          <w:sz w:val="24"/>
          <w:szCs w:val="24"/>
        </w:rPr>
        <w:t>43 008,00</w:t>
      </w:r>
      <w:r w:rsidR="003346D5" w:rsidRPr="001F07B8">
        <w:rPr>
          <w:rFonts w:ascii="Times New Roman" w:hAnsi="Times New Roman"/>
          <w:sz w:val="24"/>
          <w:szCs w:val="24"/>
        </w:rPr>
        <w:t xml:space="preserve"> руб. (</w:t>
      </w:r>
      <w:r w:rsidR="007E2B08">
        <w:rPr>
          <w:rFonts w:ascii="Times New Roman" w:hAnsi="Times New Roman"/>
          <w:sz w:val="24"/>
          <w:szCs w:val="24"/>
        </w:rPr>
        <w:t>339,97</w:t>
      </w:r>
      <w:r w:rsidR="003346D5" w:rsidRPr="001F07B8">
        <w:rPr>
          <w:rFonts w:ascii="Times New Roman" w:hAnsi="Times New Roman"/>
          <w:sz w:val="24"/>
          <w:szCs w:val="24"/>
        </w:rPr>
        <w:t xml:space="preserve">%) </w:t>
      </w:r>
      <w:r w:rsidR="001F07B8" w:rsidRPr="001F07B8">
        <w:rPr>
          <w:rFonts w:ascii="Times New Roman" w:hAnsi="Times New Roman"/>
          <w:sz w:val="24"/>
          <w:szCs w:val="24"/>
        </w:rPr>
        <w:t xml:space="preserve">на обеспечение первичных мер пожарной безопасности за счет средств бюджета поселения в рамках подпрограммы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1F07B8" w:rsidRPr="001F07B8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="000D0198">
        <w:rPr>
          <w:rFonts w:ascii="Times New Roman" w:hAnsi="Times New Roman"/>
          <w:sz w:val="24"/>
          <w:szCs w:val="24"/>
        </w:rPr>
        <w:t>»</w:t>
      </w:r>
      <w:r w:rsidR="001F07B8" w:rsidRPr="001F07B8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1F07B8" w:rsidRPr="001F07B8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D0198">
        <w:rPr>
          <w:rFonts w:ascii="Times New Roman" w:hAnsi="Times New Roman"/>
          <w:sz w:val="24"/>
          <w:szCs w:val="24"/>
        </w:rPr>
        <w:t>»</w:t>
      </w:r>
      <w:r w:rsidR="001F07B8">
        <w:rPr>
          <w:rFonts w:ascii="Times New Roman" w:hAnsi="Times New Roman"/>
          <w:sz w:val="24"/>
          <w:szCs w:val="24"/>
        </w:rPr>
        <w:t>.</w:t>
      </w:r>
    </w:p>
    <w:p w:rsidR="003346D5" w:rsidRPr="00170E21" w:rsidRDefault="003346D5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E21">
        <w:rPr>
          <w:rFonts w:ascii="Times New Roman" w:hAnsi="Times New Roman"/>
          <w:sz w:val="24"/>
          <w:szCs w:val="24"/>
        </w:rPr>
        <w:t xml:space="preserve">По </w:t>
      </w:r>
      <w:r w:rsidR="00BE2C86" w:rsidRPr="00BE2C86">
        <w:rPr>
          <w:rFonts w:ascii="Times New Roman" w:hAnsi="Times New Roman"/>
          <w:i/>
          <w:sz w:val="24"/>
          <w:szCs w:val="24"/>
          <w:u w:val="single"/>
        </w:rPr>
        <w:t>под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разделу 0409 «Дорожное хозяйство»</w:t>
      </w:r>
      <w:r w:rsidRPr="00170E2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295B5A">
        <w:rPr>
          <w:rFonts w:ascii="Times New Roman" w:hAnsi="Times New Roman"/>
          <w:sz w:val="24"/>
          <w:szCs w:val="24"/>
        </w:rPr>
        <w:t>1 313 548,00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295B5A">
        <w:rPr>
          <w:rFonts w:ascii="Times New Roman" w:hAnsi="Times New Roman"/>
          <w:sz w:val="24"/>
          <w:szCs w:val="24"/>
        </w:rPr>
        <w:t>177,49</w:t>
      </w:r>
      <w:r w:rsidRPr="00170E21">
        <w:rPr>
          <w:rFonts w:ascii="Times New Roman" w:hAnsi="Times New Roman"/>
          <w:sz w:val="24"/>
          <w:szCs w:val="24"/>
        </w:rPr>
        <w:t xml:space="preserve">%) </w:t>
      </w:r>
      <w:r w:rsidR="00170E21" w:rsidRPr="00170E21">
        <w:rPr>
          <w:rFonts w:ascii="Times New Roman" w:hAnsi="Times New Roman"/>
          <w:sz w:val="24"/>
          <w:szCs w:val="24"/>
        </w:rPr>
        <w:t xml:space="preserve">на </w:t>
      </w:r>
      <w:r w:rsidR="00295B5A">
        <w:rPr>
          <w:rFonts w:ascii="Times New Roman" w:hAnsi="Times New Roman"/>
          <w:sz w:val="24"/>
          <w:szCs w:val="24"/>
        </w:rPr>
        <w:t xml:space="preserve">капитальный ремонт и ремонт </w:t>
      </w:r>
      <w:r w:rsidR="00393837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за счет средств дорожного фонда Красноярского края</w:t>
      </w:r>
      <w:r w:rsidR="00170E21" w:rsidRPr="00170E21">
        <w:rPr>
          <w:rFonts w:ascii="Times New Roman" w:hAnsi="Times New Roman"/>
          <w:sz w:val="24"/>
          <w:szCs w:val="24"/>
        </w:rPr>
        <w:t xml:space="preserve"> в рамках подпрограммы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170E21" w:rsidRPr="00170E21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</w:t>
      </w:r>
      <w:r w:rsidR="000D0198">
        <w:rPr>
          <w:rFonts w:ascii="Times New Roman" w:hAnsi="Times New Roman"/>
          <w:sz w:val="24"/>
          <w:szCs w:val="24"/>
        </w:rPr>
        <w:t>»</w:t>
      </w:r>
      <w:r w:rsidR="00170E21" w:rsidRPr="00170E21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170E21" w:rsidRPr="00170E2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D0198">
        <w:rPr>
          <w:rFonts w:ascii="Times New Roman" w:hAnsi="Times New Roman"/>
          <w:sz w:val="24"/>
          <w:szCs w:val="24"/>
        </w:rPr>
        <w:t>»</w:t>
      </w:r>
      <w:r w:rsidR="00170E21">
        <w:rPr>
          <w:rFonts w:ascii="Times New Roman" w:hAnsi="Times New Roman"/>
          <w:sz w:val="24"/>
          <w:szCs w:val="24"/>
        </w:rPr>
        <w:t>.</w:t>
      </w:r>
      <w:proofErr w:type="gramEnd"/>
    </w:p>
    <w:p w:rsidR="00D23CB1" w:rsidRPr="00170E21" w:rsidRDefault="00D23CB1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="00BE2C86" w:rsidRPr="00BE2C86">
        <w:rPr>
          <w:rFonts w:ascii="Times New Roman" w:hAnsi="Times New Roman"/>
          <w:i/>
          <w:sz w:val="24"/>
          <w:szCs w:val="24"/>
          <w:u w:val="single"/>
        </w:rPr>
        <w:t>под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разделу 0502 «Коммунальное хозяйство»</w:t>
      </w:r>
      <w:r w:rsidRPr="00170E2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393837">
        <w:rPr>
          <w:rFonts w:ascii="Times New Roman" w:hAnsi="Times New Roman"/>
          <w:sz w:val="24"/>
          <w:szCs w:val="24"/>
        </w:rPr>
        <w:t>375 139</w:t>
      </w:r>
      <w:r w:rsidR="00170E21" w:rsidRPr="00170E21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393837">
        <w:rPr>
          <w:rFonts w:ascii="Times New Roman" w:hAnsi="Times New Roman"/>
          <w:sz w:val="24"/>
          <w:szCs w:val="24"/>
        </w:rPr>
        <w:t>32,88</w:t>
      </w:r>
      <w:r w:rsidR="006A15DA" w:rsidRPr="00170E21">
        <w:rPr>
          <w:rFonts w:ascii="Times New Roman" w:hAnsi="Times New Roman"/>
          <w:sz w:val="24"/>
          <w:szCs w:val="24"/>
        </w:rPr>
        <w:t>%)</w:t>
      </w:r>
      <w:r w:rsidR="006A15DA">
        <w:rPr>
          <w:rFonts w:ascii="Times New Roman" w:hAnsi="Times New Roman"/>
          <w:sz w:val="24"/>
          <w:szCs w:val="24"/>
        </w:rPr>
        <w:t xml:space="preserve"> </w:t>
      </w:r>
      <w:r w:rsidR="006A15DA" w:rsidRPr="00170E21">
        <w:rPr>
          <w:rFonts w:ascii="Times New Roman" w:hAnsi="Times New Roman"/>
          <w:sz w:val="24"/>
          <w:szCs w:val="24"/>
        </w:rPr>
        <w:t xml:space="preserve">в рамках подпрограммы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6A15DA" w:rsidRPr="00170E21">
        <w:rPr>
          <w:rFonts w:ascii="Times New Roman" w:hAnsi="Times New Roman"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="000D0198">
        <w:rPr>
          <w:rFonts w:ascii="Times New Roman" w:hAnsi="Times New Roman"/>
          <w:sz w:val="24"/>
          <w:szCs w:val="24"/>
        </w:rPr>
        <w:t>»</w:t>
      </w:r>
      <w:r w:rsidR="006A15DA" w:rsidRPr="00170E21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="006A15DA" w:rsidRPr="00170E2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D0198">
        <w:rPr>
          <w:rFonts w:ascii="Times New Roman" w:hAnsi="Times New Roman"/>
          <w:sz w:val="24"/>
          <w:szCs w:val="24"/>
        </w:rPr>
        <w:t>»</w:t>
      </w:r>
      <w:r w:rsidR="002B69D7" w:rsidRPr="00170E21">
        <w:rPr>
          <w:rFonts w:ascii="Times New Roman" w:hAnsi="Times New Roman"/>
          <w:sz w:val="24"/>
          <w:szCs w:val="24"/>
        </w:rPr>
        <w:t>, в том числе: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393837">
        <w:rPr>
          <w:rFonts w:ascii="Times New Roman" w:hAnsi="Times New Roman"/>
          <w:sz w:val="24"/>
          <w:szCs w:val="24"/>
        </w:rPr>
        <w:t>157 000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93837">
        <w:rPr>
          <w:rFonts w:ascii="Times New Roman" w:hAnsi="Times New Roman"/>
          <w:sz w:val="24"/>
          <w:szCs w:val="24"/>
        </w:rPr>
        <w:t xml:space="preserve">Решение неотложных вопросов в сфере </w:t>
      </w:r>
      <w:proofErr w:type="spellStart"/>
      <w:r w:rsidR="00393837">
        <w:rPr>
          <w:rFonts w:ascii="Times New Roman" w:hAnsi="Times New Roman"/>
          <w:sz w:val="24"/>
          <w:szCs w:val="24"/>
        </w:rPr>
        <w:t>жилищно</w:t>
      </w:r>
      <w:proofErr w:type="spellEnd"/>
      <w:r w:rsidR="00393837">
        <w:rPr>
          <w:rFonts w:ascii="Times New Roman" w:hAnsi="Times New Roman"/>
          <w:sz w:val="24"/>
          <w:szCs w:val="24"/>
        </w:rPr>
        <w:t xml:space="preserve"> – коммунального хозяйства за счет средств районного бюджета»</w:t>
      </w:r>
      <w:r>
        <w:rPr>
          <w:rFonts w:ascii="Times New Roman" w:hAnsi="Times New Roman"/>
          <w:sz w:val="24"/>
          <w:szCs w:val="24"/>
        </w:rPr>
        <w:t>»</w:t>
      </w:r>
      <w:r w:rsidR="006A15DA">
        <w:rPr>
          <w:rFonts w:ascii="Times New Roman" w:hAnsi="Times New Roman"/>
          <w:sz w:val="24"/>
          <w:szCs w:val="24"/>
        </w:rPr>
        <w:t>;</w:t>
      </w:r>
      <w:r w:rsidRPr="00170E21">
        <w:rPr>
          <w:rFonts w:ascii="Times New Roman" w:hAnsi="Times New Roman"/>
          <w:sz w:val="24"/>
          <w:szCs w:val="24"/>
        </w:rPr>
        <w:t xml:space="preserve"> 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393837">
        <w:rPr>
          <w:rFonts w:ascii="Times New Roman" w:hAnsi="Times New Roman"/>
          <w:sz w:val="24"/>
          <w:szCs w:val="24"/>
        </w:rPr>
        <w:t>81 917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</w:t>
      </w:r>
      <w:r w:rsidR="00393837">
        <w:rPr>
          <w:rFonts w:ascii="Times New Roman" w:hAnsi="Times New Roman"/>
          <w:sz w:val="24"/>
          <w:szCs w:val="24"/>
        </w:rPr>
        <w:t xml:space="preserve">сетей теплоснабжения по ул. Западная в </w:t>
      </w:r>
      <w:proofErr w:type="spellStart"/>
      <w:r w:rsidR="00393837">
        <w:rPr>
          <w:rFonts w:ascii="Times New Roman" w:hAnsi="Times New Roman"/>
          <w:sz w:val="24"/>
          <w:szCs w:val="24"/>
        </w:rPr>
        <w:t>с</w:t>
      </w:r>
      <w:proofErr w:type="gramStart"/>
      <w:r w:rsidR="00393837">
        <w:rPr>
          <w:rFonts w:ascii="Times New Roman" w:hAnsi="Times New Roman"/>
          <w:sz w:val="24"/>
          <w:szCs w:val="24"/>
        </w:rPr>
        <w:t>.Н</w:t>
      </w:r>
      <w:proofErr w:type="gramEnd"/>
      <w:r w:rsidR="00393837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70E21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393837">
        <w:rPr>
          <w:rFonts w:ascii="Times New Roman" w:hAnsi="Times New Roman"/>
          <w:sz w:val="24"/>
          <w:szCs w:val="24"/>
        </w:rPr>
        <w:t>30 481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</w:t>
      </w:r>
      <w:r w:rsidR="00393837">
        <w:rPr>
          <w:rFonts w:ascii="Times New Roman" w:hAnsi="Times New Roman"/>
          <w:sz w:val="24"/>
          <w:szCs w:val="24"/>
        </w:rPr>
        <w:t xml:space="preserve">запорной арматуры на сетях водоснабжения по ул. Советская и ремонт сетей водоснабжения по ул. Восточная в </w:t>
      </w:r>
      <w:proofErr w:type="spellStart"/>
      <w:r w:rsidR="00393837">
        <w:rPr>
          <w:rFonts w:ascii="Times New Roman" w:hAnsi="Times New Roman"/>
          <w:sz w:val="24"/>
          <w:szCs w:val="24"/>
        </w:rPr>
        <w:t>с</w:t>
      </w:r>
      <w:proofErr w:type="gramStart"/>
      <w:r w:rsidR="00393837">
        <w:rPr>
          <w:rFonts w:ascii="Times New Roman" w:hAnsi="Times New Roman"/>
          <w:sz w:val="24"/>
          <w:szCs w:val="24"/>
        </w:rPr>
        <w:t>.Н</w:t>
      </w:r>
      <w:proofErr w:type="gramEnd"/>
      <w:r w:rsidR="00393837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="006A15DA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393837">
        <w:rPr>
          <w:rFonts w:ascii="Times New Roman" w:hAnsi="Times New Roman"/>
          <w:sz w:val="24"/>
          <w:szCs w:val="24"/>
        </w:rPr>
        <w:t>35 148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</w:t>
      </w:r>
      <w:r w:rsidR="00393837">
        <w:rPr>
          <w:rFonts w:ascii="Times New Roman" w:hAnsi="Times New Roman"/>
          <w:sz w:val="24"/>
          <w:szCs w:val="24"/>
        </w:rPr>
        <w:t xml:space="preserve">дымососа в котельной в </w:t>
      </w:r>
      <w:proofErr w:type="spellStart"/>
      <w:r w:rsidR="00393837">
        <w:rPr>
          <w:rFonts w:ascii="Times New Roman" w:hAnsi="Times New Roman"/>
          <w:sz w:val="24"/>
          <w:szCs w:val="24"/>
        </w:rPr>
        <w:t>с</w:t>
      </w:r>
      <w:proofErr w:type="gramStart"/>
      <w:r w:rsidR="00393837">
        <w:rPr>
          <w:rFonts w:ascii="Times New Roman" w:hAnsi="Times New Roman"/>
          <w:sz w:val="24"/>
          <w:szCs w:val="24"/>
        </w:rPr>
        <w:t>.Н</w:t>
      </w:r>
      <w:proofErr w:type="gramEnd"/>
      <w:r w:rsidR="00393837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393837">
        <w:rPr>
          <w:rFonts w:ascii="Times New Roman" w:hAnsi="Times New Roman"/>
          <w:sz w:val="24"/>
          <w:szCs w:val="24"/>
        </w:rPr>
        <w:t>, ул. Школьная - 29</w:t>
      </w:r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="006A15DA">
        <w:rPr>
          <w:rFonts w:ascii="Times New Roman" w:hAnsi="Times New Roman"/>
          <w:sz w:val="24"/>
          <w:szCs w:val="24"/>
        </w:rPr>
        <w:t>;</w:t>
      </w:r>
    </w:p>
    <w:p w:rsidR="00170E21" w:rsidRPr="00393837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Pr="00393837">
        <w:rPr>
          <w:rFonts w:ascii="Times New Roman" w:hAnsi="Times New Roman"/>
          <w:sz w:val="24"/>
          <w:szCs w:val="24"/>
        </w:rPr>
        <w:t xml:space="preserve">в сумме </w:t>
      </w:r>
      <w:r w:rsidR="00393837" w:rsidRPr="00393837">
        <w:rPr>
          <w:rFonts w:ascii="Times New Roman" w:hAnsi="Times New Roman"/>
          <w:sz w:val="24"/>
          <w:szCs w:val="24"/>
        </w:rPr>
        <w:t>70 593</w:t>
      </w:r>
      <w:r w:rsidRPr="00393837">
        <w:rPr>
          <w:rFonts w:ascii="Times New Roman" w:hAnsi="Times New Roman"/>
          <w:sz w:val="24"/>
          <w:szCs w:val="24"/>
        </w:rPr>
        <w:t>,00 руб. по мероприятию «</w:t>
      </w:r>
      <w:r w:rsidR="00393837" w:rsidRPr="00393837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в </w:t>
      </w:r>
      <w:proofErr w:type="spellStart"/>
      <w:r w:rsidR="00393837" w:rsidRPr="00393837">
        <w:rPr>
          <w:rFonts w:ascii="Times New Roman" w:hAnsi="Times New Roman"/>
          <w:sz w:val="24"/>
          <w:szCs w:val="24"/>
        </w:rPr>
        <w:t>с</w:t>
      </w:r>
      <w:proofErr w:type="gramStart"/>
      <w:r w:rsidR="00393837" w:rsidRPr="00393837">
        <w:rPr>
          <w:rFonts w:ascii="Times New Roman" w:hAnsi="Times New Roman"/>
          <w:sz w:val="24"/>
          <w:szCs w:val="24"/>
        </w:rPr>
        <w:t>.Н</w:t>
      </w:r>
      <w:proofErr w:type="gramEnd"/>
      <w:r w:rsidR="00393837" w:rsidRPr="00393837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393837" w:rsidRPr="00393837">
        <w:rPr>
          <w:rFonts w:ascii="Times New Roman" w:hAnsi="Times New Roman"/>
          <w:sz w:val="24"/>
          <w:szCs w:val="24"/>
        </w:rPr>
        <w:t>, ул. Верхняя</w:t>
      </w:r>
      <w:r w:rsidRPr="00393837">
        <w:rPr>
          <w:rFonts w:ascii="Times New Roman" w:hAnsi="Times New Roman"/>
          <w:sz w:val="24"/>
          <w:szCs w:val="24"/>
        </w:rPr>
        <w:t xml:space="preserve"> за счет средств районного бюджета»</w:t>
      </w:r>
      <w:r w:rsidR="00393837" w:rsidRPr="00393837">
        <w:rPr>
          <w:rFonts w:ascii="Times New Roman" w:hAnsi="Times New Roman"/>
          <w:sz w:val="24"/>
          <w:szCs w:val="24"/>
        </w:rPr>
        <w:t>.</w:t>
      </w:r>
    </w:p>
    <w:p w:rsidR="001D3E16" w:rsidRDefault="00393837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3837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подразделу 0503 «Благоустройство»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1 426 000,00 руб. (147,03%) </w:t>
      </w:r>
      <w:r w:rsidR="000D0198">
        <w:rPr>
          <w:rFonts w:ascii="Times New Roman" w:hAnsi="Times New Roman"/>
          <w:sz w:val="24"/>
          <w:szCs w:val="24"/>
        </w:rPr>
        <w:t>в рамках подпрограммы «</w:t>
      </w:r>
      <w:r w:rsidRPr="00170E21">
        <w:rPr>
          <w:rFonts w:ascii="Times New Roman" w:hAnsi="Times New Roman"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="000D0198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D0198">
        <w:rPr>
          <w:rFonts w:ascii="Times New Roman" w:hAnsi="Times New Roman"/>
          <w:sz w:val="24"/>
          <w:szCs w:val="24"/>
        </w:rPr>
        <w:t>«</w:t>
      </w:r>
      <w:r w:rsidRPr="00170E2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D01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393837" w:rsidRDefault="00393837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30 000,00 руб. </w:t>
      </w:r>
      <w:r w:rsidR="009B501E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01E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риобретение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мотокосы</w:t>
      </w:r>
      <w:proofErr w:type="spellEnd"/>
      <w:r w:rsidR="009B501E">
        <w:rPr>
          <w:rFonts w:ascii="Times New Roman" w:hAnsi="Times New Roman"/>
          <w:color w:val="000000"/>
          <w:sz w:val="24"/>
          <w:szCs w:val="24"/>
        </w:rPr>
        <w:t>;</w:t>
      </w:r>
    </w:p>
    <w:p w:rsidR="009B501E" w:rsidRDefault="009B501E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10 367,00 руб. на содержание мест захоронения;</w:t>
      </w:r>
    </w:p>
    <w:p w:rsidR="009B501E" w:rsidRDefault="009B501E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40 000,00 руб. на содержание и ремонт дет</w:t>
      </w:r>
      <w:r w:rsidR="000D019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площадок;</w:t>
      </w:r>
    </w:p>
    <w:p w:rsidR="009B501E" w:rsidRDefault="009B501E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100 000,00 руб. на содержание и ремонт уличного освещения;</w:t>
      </w:r>
    </w:p>
    <w:p w:rsidR="009B501E" w:rsidRDefault="00930D1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9 925,00 руб.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установке светильников уличного ос</w:t>
      </w:r>
      <w:r w:rsidR="000D019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ещения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елоозерка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д. Скрипачи;</w:t>
      </w:r>
    </w:p>
    <w:p w:rsidR="00930D11" w:rsidRDefault="00930D1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3 708,00 руб.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устройству ограждения территории кладбища;</w:t>
      </w:r>
    </w:p>
    <w:p w:rsidR="00930D11" w:rsidRDefault="00930D1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986 000,00 руб. на установку светильников уличного освещения в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Белоозерка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д. С</w:t>
      </w:r>
      <w:r w:rsidR="000D0198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рипачи;</w:t>
      </w:r>
    </w:p>
    <w:p w:rsidR="00930D11" w:rsidRPr="00393837" w:rsidRDefault="00930D1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246 000,00 руб. на устройство ограждения территории кладбища пос. Крутоярский.</w:t>
      </w:r>
    </w:p>
    <w:p w:rsidR="00B949FF" w:rsidRDefault="00B949FF" w:rsidP="00930D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C461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подразделу 0505 «Другие вопросы в области </w:t>
      </w:r>
      <w:proofErr w:type="spellStart"/>
      <w:r w:rsidRPr="005C4610">
        <w:rPr>
          <w:rFonts w:ascii="Times New Roman" w:hAnsi="Times New Roman"/>
          <w:i/>
          <w:color w:val="000000"/>
          <w:sz w:val="24"/>
          <w:szCs w:val="24"/>
          <w:u w:val="single"/>
        </w:rPr>
        <w:t>жидищно</w:t>
      </w:r>
      <w:proofErr w:type="spellEnd"/>
      <w:r w:rsidRPr="005C461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– коммунального хозяйства»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</w:t>
      </w:r>
      <w:r w:rsidR="00930D11">
        <w:rPr>
          <w:rFonts w:ascii="Times New Roman" w:hAnsi="Times New Roman"/>
          <w:color w:val="000000"/>
          <w:sz w:val="24"/>
          <w:szCs w:val="24"/>
        </w:rPr>
        <w:t xml:space="preserve"> в сумме 55 000,00 руб. на </w:t>
      </w:r>
      <w:proofErr w:type="spellStart"/>
      <w:r w:rsidR="00930D11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="00930D11">
        <w:rPr>
          <w:rFonts w:ascii="Times New Roman" w:hAnsi="Times New Roman"/>
          <w:color w:val="000000"/>
          <w:sz w:val="24"/>
          <w:szCs w:val="24"/>
        </w:rPr>
        <w:t xml:space="preserve"> по капитальному ремонту котельной с заменой котлов по ул. Школьная – 29 в </w:t>
      </w:r>
      <w:proofErr w:type="spellStart"/>
      <w:r w:rsidR="00930D11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930D11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930D11">
        <w:rPr>
          <w:rFonts w:ascii="Times New Roman" w:hAnsi="Times New Roman"/>
          <w:color w:val="000000"/>
          <w:sz w:val="24"/>
          <w:szCs w:val="24"/>
        </w:rPr>
        <w:t>овоал</w:t>
      </w:r>
      <w:r>
        <w:rPr>
          <w:rFonts w:ascii="Times New Roman" w:hAnsi="Times New Roman"/>
          <w:color w:val="000000"/>
          <w:sz w:val="24"/>
          <w:szCs w:val="24"/>
        </w:rPr>
        <w:t>татка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0D11" w:rsidRDefault="00B949FF" w:rsidP="00930D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C4610">
        <w:rPr>
          <w:rFonts w:ascii="Times New Roman" w:hAnsi="Times New Roman"/>
          <w:i/>
          <w:color w:val="000000"/>
          <w:sz w:val="24"/>
          <w:szCs w:val="24"/>
          <w:u w:val="single"/>
        </w:rPr>
        <w:t>подразделу 0801 «Культура»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205 085,50 руб. (3,24%) по мероприятию «Предоставление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за счет средств бюджета поселения» в рамках подпрограммы «Народное творчество и культурно – досуговая деятельность» муниципальной программы «Развитие культуры».</w:t>
      </w:r>
      <w:r w:rsidR="00930D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393837" w:rsidRPr="00E521A7" w:rsidRDefault="00393837" w:rsidP="00E521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21A7" w:rsidRPr="00E521A7" w:rsidRDefault="006A15DA" w:rsidP="00E521A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521A7">
        <w:rPr>
          <w:rFonts w:ascii="Times New Roman" w:hAnsi="Times New Roman"/>
          <w:sz w:val="24"/>
          <w:szCs w:val="24"/>
        </w:rPr>
        <w:t>Перераспр</w:t>
      </w:r>
      <w:r w:rsidR="00E521A7" w:rsidRPr="00E521A7">
        <w:rPr>
          <w:rFonts w:ascii="Times New Roman" w:hAnsi="Times New Roman"/>
          <w:sz w:val="24"/>
          <w:szCs w:val="24"/>
        </w:rPr>
        <w:t>еделение бюджетных ассигнований:</w:t>
      </w:r>
    </w:p>
    <w:p w:rsidR="00E521A7" w:rsidRPr="00E521A7" w:rsidRDefault="00E521A7" w:rsidP="00E521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521A7">
        <w:rPr>
          <w:rFonts w:ascii="Times New Roman" w:hAnsi="Times New Roman"/>
          <w:sz w:val="24"/>
          <w:szCs w:val="24"/>
        </w:rPr>
        <w:t xml:space="preserve">в связи с предоставлением субсидии из краевого бюджета перераспределены денежные средства на </w:t>
      </w:r>
      <w:proofErr w:type="spellStart"/>
      <w:r w:rsidRPr="00E521A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в сумме 9</w:t>
      </w:r>
      <w:r>
        <w:rPr>
          <w:rFonts w:ascii="Times New Roman" w:hAnsi="Times New Roman"/>
          <w:sz w:val="24"/>
          <w:szCs w:val="24"/>
        </w:rPr>
        <w:t> </w:t>
      </w:r>
      <w:r w:rsidRPr="00E521A7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,00</w:t>
      </w:r>
      <w:r w:rsidRPr="00E521A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E521A7">
        <w:rPr>
          <w:rFonts w:ascii="Times New Roman" w:hAnsi="Times New Roman"/>
          <w:sz w:val="24"/>
          <w:szCs w:val="24"/>
        </w:rPr>
        <w:t xml:space="preserve"> </w:t>
      </w:r>
      <w:r w:rsidR="00BE2C86">
        <w:rPr>
          <w:rFonts w:ascii="Times New Roman" w:hAnsi="Times New Roman"/>
          <w:sz w:val="24"/>
          <w:szCs w:val="24"/>
        </w:rPr>
        <w:t xml:space="preserve">по подпрограмме </w:t>
      </w:r>
      <w:r w:rsidR="00BE2C86">
        <w:rPr>
          <w:rFonts w:ascii="Times New Roman" w:hAnsi="Times New Roman"/>
          <w:sz w:val="24"/>
          <w:szCs w:val="24"/>
        </w:rPr>
        <w:t>«</w:t>
      </w:r>
      <w:r w:rsidR="00BE2C86" w:rsidRPr="00E521A7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</w:t>
      </w:r>
      <w:r w:rsidR="00BE2C86">
        <w:rPr>
          <w:rFonts w:ascii="Times New Roman" w:hAnsi="Times New Roman"/>
          <w:sz w:val="24"/>
          <w:szCs w:val="24"/>
        </w:rPr>
        <w:t>»</w:t>
      </w:r>
      <w:r w:rsidR="00BE2C86" w:rsidRPr="00E521A7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BE2C86">
        <w:rPr>
          <w:rFonts w:ascii="Times New Roman" w:hAnsi="Times New Roman"/>
          <w:sz w:val="24"/>
          <w:szCs w:val="24"/>
        </w:rPr>
        <w:t>«</w:t>
      </w:r>
      <w:r w:rsidR="00BE2C86" w:rsidRPr="00E521A7">
        <w:rPr>
          <w:rFonts w:ascii="Times New Roman" w:hAnsi="Times New Roman"/>
          <w:sz w:val="24"/>
          <w:szCs w:val="24"/>
        </w:rPr>
        <w:t>Развитие культуры</w:t>
      </w:r>
      <w:r w:rsidR="00BE2C86">
        <w:rPr>
          <w:rFonts w:ascii="Times New Roman" w:hAnsi="Times New Roman"/>
          <w:sz w:val="24"/>
          <w:szCs w:val="24"/>
        </w:rPr>
        <w:t>»</w:t>
      </w:r>
      <w:r w:rsidR="00BE2C86" w:rsidRPr="00E521A7">
        <w:rPr>
          <w:rFonts w:ascii="Times New Roman" w:hAnsi="Times New Roman"/>
          <w:sz w:val="24"/>
          <w:szCs w:val="24"/>
        </w:rPr>
        <w:t xml:space="preserve"> </w:t>
      </w:r>
      <w:r w:rsidRPr="00E521A7">
        <w:rPr>
          <w:rFonts w:ascii="Times New Roman" w:hAnsi="Times New Roman"/>
          <w:sz w:val="24"/>
          <w:szCs w:val="24"/>
        </w:rPr>
        <w:t xml:space="preserve">с мероприятия </w:t>
      </w:r>
      <w:r>
        <w:rPr>
          <w:rFonts w:ascii="Times New Roman" w:hAnsi="Times New Roman"/>
          <w:sz w:val="24"/>
          <w:szCs w:val="24"/>
        </w:rPr>
        <w:t>«П</w:t>
      </w:r>
      <w:r w:rsidRPr="00E521A7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Pr="00E521A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сельсовета за счет</w:t>
      </w:r>
      <w:proofErr w:type="gramEnd"/>
      <w:r w:rsidRPr="00E52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1A7">
        <w:rPr>
          <w:rFonts w:ascii="Times New Roman" w:hAnsi="Times New Roman"/>
          <w:sz w:val="24"/>
          <w:szCs w:val="24"/>
        </w:rPr>
        <w:t>средств бюджета поселения</w:t>
      </w:r>
      <w:r>
        <w:rPr>
          <w:rFonts w:ascii="Times New Roman" w:hAnsi="Times New Roman"/>
          <w:sz w:val="24"/>
          <w:szCs w:val="24"/>
        </w:rPr>
        <w:t>»</w:t>
      </w:r>
      <w:r w:rsidRPr="00E521A7">
        <w:rPr>
          <w:rFonts w:ascii="Times New Roman" w:hAnsi="Times New Roman"/>
          <w:sz w:val="24"/>
          <w:szCs w:val="24"/>
        </w:rPr>
        <w:t xml:space="preserve"> на мероприятие </w:t>
      </w:r>
      <w:r>
        <w:rPr>
          <w:rFonts w:ascii="Times New Roman" w:hAnsi="Times New Roman"/>
          <w:sz w:val="24"/>
          <w:szCs w:val="24"/>
        </w:rPr>
        <w:t>«П</w:t>
      </w:r>
      <w:r w:rsidRPr="00E521A7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бюджету муниципального района на исполнение переданных полномочий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на территории </w:t>
      </w:r>
      <w:proofErr w:type="spellStart"/>
      <w:r w:rsidRPr="00E521A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сельсовета за счет средств бюджета поселения</w:t>
      </w:r>
      <w:r>
        <w:rPr>
          <w:rFonts w:ascii="Times New Roman" w:hAnsi="Times New Roman"/>
          <w:sz w:val="24"/>
          <w:szCs w:val="24"/>
        </w:rPr>
        <w:t>»</w:t>
      </w:r>
      <w:r w:rsidRPr="00E52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521A7">
        <w:rPr>
          <w:rFonts w:ascii="Times New Roman" w:hAnsi="Times New Roman"/>
          <w:sz w:val="24"/>
          <w:szCs w:val="24"/>
        </w:rPr>
        <w:t xml:space="preserve">ремонт кровли структурного подразделения д. Глинка филиал </w:t>
      </w:r>
      <w:proofErr w:type="spellStart"/>
      <w:r w:rsidRPr="00E521A7">
        <w:rPr>
          <w:rFonts w:ascii="Times New Roman" w:hAnsi="Times New Roman"/>
          <w:sz w:val="24"/>
          <w:szCs w:val="24"/>
        </w:rPr>
        <w:t>Новоалтатская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ЦКС МБУК </w:t>
      </w:r>
      <w:r w:rsidR="00BE2C86">
        <w:rPr>
          <w:rFonts w:ascii="Times New Roman" w:hAnsi="Times New Roman"/>
          <w:sz w:val="24"/>
          <w:szCs w:val="24"/>
        </w:rPr>
        <w:t>«</w:t>
      </w:r>
      <w:r w:rsidRPr="00E521A7">
        <w:rPr>
          <w:rFonts w:ascii="Times New Roman" w:hAnsi="Times New Roman"/>
          <w:sz w:val="24"/>
          <w:szCs w:val="24"/>
        </w:rPr>
        <w:t>ЦКС</w:t>
      </w:r>
      <w:r w:rsidR="00BE2C86">
        <w:rPr>
          <w:rFonts w:ascii="Times New Roman" w:hAnsi="Times New Roman"/>
          <w:sz w:val="24"/>
          <w:szCs w:val="24"/>
        </w:rPr>
        <w:t>»</w:t>
      </w:r>
      <w:r w:rsidRPr="00E5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1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района; </w:t>
      </w:r>
      <w:proofErr w:type="gramEnd"/>
    </w:p>
    <w:p w:rsidR="001A632B" w:rsidRDefault="00E521A7" w:rsidP="00E521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1A7">
        <w:rPr>
          <w:rFonts w:ascii="Times New Roman" w:hAnsi="Times New Roman"/>
          <w:sz w:val="24"/>
          <w:szCs w:val="24"/>
        </w:rPr>
        <w:t>- в связи с повышением размеров оплаты труда работников бюджетной сферы Красноярского края с 1 января 2018 года на 4 процента перераспределены денежные средства в сумме 9</w:t>
      </w:r>
      <w:r>
        <w:rPr>
          <w:rFonts w:ascii="Times New Roman" w:hAnsi="Times New Roman"/>
          <w:sz w:val="24"/>
          <w:szCs w:val="24"/>
        </w:rPr>
        <w:t> </w:t>
      </w:r>
      <w:r w:rsidRPr="00E521A7">
        <w:rPr>
          <w:rFonts w:ascii="Times New Roman" w:hAnsi="Times New Roman"/>
          <w:sz w:val="24"/>
          <w:szCs w:val="24"/>
        </w:rPr>
        <w:t>333</w:t>
      </w:r>
      <w:r>
        <w:rPr>
          <w:rFonts w:ascii="Times New Roman" w:hAnsi="Times New Roman"/>
          <w:sz w:val="24"/>
          <w:szCs w:val="24"/>
        </w:rPr>
        <w:t>,00</w:t>
      </w:r>
      <w:r w:rsidRPr="00E521A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E521A7">
        <w:rPr>
          <w:rFonts w:ascii="Times New Roman" w:hAnsi="Times New Roman"/>
          <w:sz w:val="24"/>
          <w:szCs w:val="24"/>
        </w:rPr>
        <w:t xml:space="preserve"> </w:t>
      </w:r>
      <w:r w:rsidR="00BE2C86">
        <w:rPr>
          <w:rFonts w:ascii="Times New Roman" w:hAnsi="Times New Roman"/>
          <w:sz w:val="24"/>
          <w:szCs w:val="24"/>
        </w:rPr>
        <w:t xml:space="preserve">по подпрограмме </w:t>
      </w:r>
      <w:r w:rsidR="00BE2C86">
        <w:rPr>
          <w:rFonts w:ascii="Times New Roman" w:hAnsi="Times New Roman"/>
          <w:sz w:val="24"/>
          <w:szCs w:val="24"/>
        </w:rPr>
        <w:t>«</w:t>
      </w:r>
      <w:r w:rsidR="00BE2C86" w:rsidRPr="00E521A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BE2C86">
        <w:rPr>
          <w:rFonts w:ascii="Times New Roman" w:hAnsi="Times New Roman"/>
          <w:sz w:val="24"/>
          <w:szCs w:val="24"/>
        </w:rPr>
        <w:t>»</w:t>
      </w:r>
      <w:r w:rsidR="00BE2C86" w:rsidRPr="00E521A7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BE2C86">
        <w:rPr>
          <w:rFonts w:ascii="Times New Roman" w:hAnsi="Times New Roman"/>
          <w:sz w:val="24"/>
          <w:szCs w:val="24"/>
        </w:rPr>
        <w:t>«</w:t>
      </w:r>
      <w:r w:rsidR="00BE2C86" w:rsidRPr="00E521A7">
        <w:rPr>
          <w:rFonts w:ascii="Times New Roman" w:hAnsi="Times New Roman"/>
          <w:sz w:val="24"/>
          <w:szCs w:val="24"/>
        </w:rPr>
        <w:t>Муниципальное управление</w:t>
      </w:r>
      <w:r w:rsidR="00BE2C86">
        <w:rPr>
          <w:rFonts w:ascii="Times New Roman" w:hAnsi="Times New Roman"/>
          <w:sz w:val="24"/>
          <w:szCs w:val="24"/>
        </w:rPr>
        <w:t>»</w:t>
      </w:r>
      <w:r w:rsidR="00BE2C86" w:rsidRPr="00E521A7">
        <w:rPr>
          <w:rFonts w:ascii="Times New Roman" w:hAnsi="Times New Roman"/>
          <w:sz w:val="24"/>
          <w:szCs w:val="24"/>
        </w:rPr>
        <w:t xml:space="preserve"> </w:t>
      </w:r>
      <w:r w:rsidRPr="00E521A7">
        <w:rPr>
          <w:rFonts w:ascii="Times New Roman" w:hAnsi="Times New Roman"/>
          <w:sz w:val="24"/>
          <w:szCs w:val="24"/>
        </w:rPr>
        <w:t>с мероприятия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E521A7">
        <w:rPr>
          <w:rFonts w:ascii="Times New Roman" w:hAnsi="Times New Roman"/>
          <w:sz w:val="24"/>
          <w:szCs w:val="24"/>
        </w:rPr>
        <w:t>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»</w:t>
      </w:r>
      <w:r w:rsidRPr="00E521A7">
        <w:rPr>
          <w:rFonts w:ascii="Times New Roman" w:hAnsi="Times New Roman"/>
          <w:sz w:val="24"/>
          <w:szCs w:val="24"/>
        </w:rPr>
        <w:t xml:space="preserve"> на мероприятие </w:t>
      </w:r>
      <w:r>
        <w:rPr>
          <w:rFonts w:ascii="Times New Roman" w:hAnsi="Times New Roman"/>
          <w:sz w:val="24"/>
          <w:szCs w:val="24"/>
        </w:rPr>
        <w:t>«О</w:t>
      </w:r>
      <w:r w:rsidRPr="00E521A7">
        <w:rPr>
          <w:rFonts w:ascii="Times New Roman" w:hAnsi="Times New Roman"/>
          <w:sz w:val="24"/>
          <w:szCs w:val="24"/>
        </w:rPr>
        <w:t>существление первичного воинского учета на территориях, где отсутствуют</w:t>
      </w:r>
      <w:proofErr w:type="gramEnd"/>
      <w:r w:rsidRPr="00E521A7">
        <w:rPr>
          <w:rFonts w:ascii="Times New Roman" w:hAnsi="Times New Roman"/>
          <w:sz w:val="24"/>
          <w:szCs w:val="24"/>
        </w:rPr>
        <w:t xml:space="preserve"> военные комиссариаты</w:t>
      </w:r>
      <w:r>
        <w:rPr>
          <w:rFonts w:ascii="Times New Roman" w:hAnsi="Times New Roman"/>
          <w:sz w:val="24"/>
          <w:szCs w:val="24"/>
        </w:rPr>
        <w:t>»</w:t>
      </w:r>
      <w:r w:rsidR="006437A6">
        <w:rPr>
          <w:rFonts w:ascii="Times New Roman" w:hAnsi="Times New Roman"/>
          <w:sz w:val="24"/>
          <w:szCs w:val="24"/>
        </w:rPr>
        <w:t>.</w:t>
      </w:r>
    </w:p>
    <w:p w:rsidR="006437A6" w:rsidRPr="00E521A7" w:rsidRDefault="006437A6" w:rsidP="00E521A7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437A6" w:rsidRPr="00222E10" w:rsidRDefault="006437A6" w:rsidP="006437A6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статью 1 вн</w:t>
      </w:r>
      <w:r w:rsidR="000D0198">
        <w:rPr>
          <w:rFonts w:ascii="Times New Roman" w:hAnsi="Times New Roman"/>
          <w:sz w:val="24"/>
          <w:szCs w:val="24"/>
        </w:rPr>
        <w:t>осятся</w:t>
      </w:r>
      <w:r w:rsidRPr="00222E10">
        <w:rPr>
          <w:rFonts w:ascii="Times New Roman" w:hAnsi="Times New Roman"/>
          <w:sz w:val="24"/>
          <w:szCs w:val="24"/>
        </w:rPr>
        <w:t xml:space="preserve"> следующ</w:t>
      </w:r>
      <w:r w:rsidR="000D0198">
        <w:rPr>
          <w:rFonts w:ascii="Times New Roman" w:hAnsi="Times New Roman"/>
          <w:sz w:val="24"/>
          <w:szCs w:val="24"/>
        </w:rPr>
        <w:t>ие</w:t>
      </w:r>
      <w:r w:rsidRPr="00222E10">
        <w:rPr>
          <w:rFonts w:ascii="Times New Roman" w:hAnsi="Times New Roman"/>
          <w:sz w:val="24"/>
          <w:szCs w:val="24"/>
        </w:rPr>
        <w:t xml:space="preserve"> изменения:</w:t>
      </w:r>
    </w:p>
    <w:p w:rsidR="006437A6" w:rsidRPr="00222E10" w:rsidRDefault="006437A6" w:rsidP="006437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201</w:t>
      </w:r>
      <w:r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2020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6437A6" w:rsidRPr="001120BF" w:rsidRDefault="006437A6" w:rsidP="006437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6437A6" w:rsidRPr="001120BF" w:rsidRDefault="006437A6" w:rsidP="006437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1973"/>
        <w:gridCol w:w="2174"/>
        <w:gridCol w:w="1742"/>
        <w:gridCol w:w="1501"/>
      </w:tblGrid>
      <w:tr w:rsidR="0088394B" w:rsidRPr="001120BF" w:rsidTr="0088394B">
        <w:tc>
          <w:tcPr>
            <w:tcW w:w="2747" w:type="dxa"/>
          </w:tcPr>
          <w:p w:rsidR="0088394B" w:rsidRPr="001120BF" w:rsidRDefault="0088394B" w:rsidP="00FA4D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</w:tcPr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74" w:type="dxa"/>
          </w:tcPr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2" w:type="dxa"/>
          </w:tcPr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01" w:type="dxa"/>
          </w:tcPr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88394B" w:rsidRPr="001120BF" w:rsidTr="0088394B">
        <w:tc>
          <w:tcPr>
            <w:tcW w:w="2747" w:type="dxa"/>
          </w:tcPr>
          <w:p w:rsidR="0088394B" w:rsidRDefault="0088394B" w:rsidP="00FA4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>1) прогнозируемый общий объем доходов бюджета поселения в сумме</w:t>
            </w:r>
          </w:p>
          <w:p w:rsidR="0088394B" w:rsidRDefault="0088394B" w:rsidP="00FA4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394B" w:rsidRPr="001120BF" w:rsidRDefault="0088394B" w:rsidP="00FA4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73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11 470 500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11 482 700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74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11 513 508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11 525 708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42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43 008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8394B" w:rsidRPr="001120BF" w:rsidRDefault="0088394B" w:rsidP="00643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43 008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01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100,37</w:t>
            </w: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100,37</w:t>
            </w:r>
          </w:p>
        </w:tc>
      </w:tr>
      <w:tr w:rsidR="0088394B" w:rsidRPr="001120BF" w:rsidTr="0088394B">
        <w:tc>
          <w:tcPr>
            <w:tcW w:w="2747" w:type="dxa"/>
          </w:tcPr>
          <w:p w:rsidR="0088394B" w:rsidRDefault="0088394B" w:rsidP="00FA4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88394B" w:rsidRDefault="0088394B" w:rsidP="00FA4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394B" w:rsidRPr="001120BF" w:rsidRDefault="0088394B" w:rsidP="00FA4D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73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11 470 500,00</w:t>
            </w:r>
          </w:p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11 482 700,00</w:t>
            </w:r>
          </w:p>
        </w:tc>
        <w:tc>
          <w:tcPr>
            <w:tcW w:w="2174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11 513 508,00</w:t>
            </w:r>
          </w:p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11 525 708,00</w:t>
            </w:r>
          </w:p>
        </w:tc>
        <w:tc>
          <w:tcPr>
            <w:tcW w:w="1742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+ 43 008,00</w:t>
            </w:r>
          </w:p>
          <w:p w:rsidR="0088394B" w:rsidRPr="001120BF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+ 43 008,00</w:t>
            </w:r>
          </w:p>
        </w:tc>
        <w:tc>
          <w:tcPr>
            <w:tcW w:w="1501" w:type="dxa"/>
          </w:tcPr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100,37</w:t>
            </w:r>
          </w:p>
          <w:p w:rsidR="0088394B" w:rsidRDefault="0088394B" w:rsidP="00FA4D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100,37</w:t>
            </w:r>
          </w:p>
        </w:tc>
      </w:tr>
    </w:tbl>
    <w:p w:rsidR="006437A6" w:rsidRDefault="006437A6" w:rsidP="00D60AD9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88394B" w:rsidRDefault="0088394B" w:rsidP="00883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величение </w:t>
      </w:r>
      <w:r>
        <w:rPr>
          <w:rFonts w:ascii="Times New Roman" w:hAnsi="Times New Roman"/>
          <w:sz w:val="24"/>
          <w:szCs w:val="24"/>
        </w:rPr>
        <w:t>бюджетных ассигнований в 2019 и 2020 годах за счет безвозмездных поступлений из краевого бюджета на обеспечение первичных мер пожарной безопасности.</w:t>
      </w:r>
    </w:p>
    <w:p w:rsidR="0088394B" w:rsidRPr="00D60AD9" w:rsidRDefault="0088394B" w:rsidP="00D60AD9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5839D9" w:rsidRPr="00D60AD9" w:rsidRDefault="00D60AD9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>С</w:t>
      </w:r>
      <w:r w:rsidR="005839D9" w:rsidRPr="00D60AD9">
        <w:rPr>
          <w:rFonts w:ascii="Times New Roman" w:hAnsi="Times New Roman"/>
          <w:sz w:val="24"/>
          <w:szCs w:val="24"/>
        </w:rPr>
        <w:t>тать</w:t>
      </w:r>
      <w:r w:rsidRPr="00D60AD9">
        <w:rPr>
          <w:rFonts w:ascii="Times New Roman" w:hAnsi="Times New Roman"/>
          <w:sz w:val="24"/>
          <w:szCs w:val="24"/>
        </w:rPr>
        <w:t>я</w:t>
      </w:r>
      <w:r w:rsidR="005839D9" w:rsidRPr="00D60AD9">
        <w:rPr>
          <w:rFonts w:ascii="Times New Roman" w:hAnsi="Times New Roman"/>
          <w:sz w:val="24"/>
          <w:szCs w:val="24"/>
        </w:rPr>
        <w:t xml:space="preserve"> 10 «Дорожный фонд </w:t>
      </w:r>
      <w:proofErr w:type="spellStart"/>
      <w:r w:rsidR="005839D9" w:rsidRPr="00D60AD9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839D9" w:rsidRPr="00D60AD9">
        <w:rPr>
          <w:rFonts w:ascii="Times New Roman" w:hAnsi="Times New Roman"/>
          <w:sz w:val="24"/>
          <w:szCs w:val="24"/>
        </w:rPr>
        <w:t xml:space="preserve"> сельсовета» </w:t>
      </w:r>
      <w:r w:rsidRPr="00D60AD9">
        <w:rPr>
          <w:rFonts w:ascii="Times New Roman" w:hAnsi="Times New Roman"/>
          <w:sz w:val="24"/>
          <w:szCs w:val="24"/>
        </w:rPr>
        <w:t>излагается в новой редакции</w:t>
      </w:r>
      <w:r w:rsidR="005839D9" w:rsidRPr="00D60AD9">
        <w:rPr>
          <w:rFonts w:ascii="Times New Roman" w:hAnsi="Times New Roman"/>
          <w:sz w:val="24"/>
          <w:szCs w:val="24"/>
        </w:rPr>
        <w:t xml:space="preserve">: </w:t>
      </w:r>
    </w:p>
    <w:p w:rsidR="00D60AD9" w:rsidRDefault="00D60A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</w:t>
      </w:r>
    </w:p>
    <w:p w:rsidR="00D60AD9" w:rsidRDefault="00D60A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2018 год в сумме 2 053 602,00 руб., в том числе за счет акцизов по подакцизным товарам (продукции), производимым на территории Российской Федерации – 292 200,00 руб., за счет межбюджетных трансфертов из краевого бюджета – 1 746 402,00 руб., за счет налога на доходы физических лиц – 15 000,00 руб.;</w:t>
      </w:r>
    </w:p>
    <w:p w:rsidR="005839D9" w:rsidRDefault="00D60A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2019 год в сумме 341 100,00 руб., </w:t>
      </w:r>
      <w:r>
        <w:rPr>
          <w:rFonts w:ascii="Times New Roman" w:hAnsi="Times New Roman"/>
          <w:sz w:val="24"/>
          <w:szCs w:val="24"/>
        </w:rPr>
        <w:t xml:space="preserve">в том числе за счет акцизов по подакцизным товарам (продукции), производимым на территории Российской Федерации – </w:t>
      </w:r>
      <w:r w:rsidR="0088394B">
        <w:rPr>
          <w:rFonts w:ascii="Times New Roman" w:hAnsi="Times New Roman"/>
          <w:sz w:val="24"/>
          <w:szCs w:val="24"/>
        </w:rPr>
        <w:t>326 100</w:t>
      </w:r>
      <w:r>
        <w:rPr>
          <w:rFonts w:ascii="Times New Roman" w:hAnsi="Times New Roman"/>
          <w:sz w:val="24"/>
          <w:szCs w:val="24"/>
        </w:rPr>
        <w:t>,00 руб., за счет налога на доходы физических лиц – 15 000,00 руб</w:t>
      </w:r>
      <w:r w:rsidR="0088394B">
        <w:rPr>
          <w:rFonts w:ascii="Times New Roman" w:hAnsi="Times New Roman"/>
          <w:sz w:val="24"/>
          <w:szCs w:val="24"/>
        </w:rPr>
        <w:t>.;</w:t>
      </w:r>
    </w:p>
    <w:p w:rsidR="0088394B" w:rsidRPr="00D60AD9" w:rsidRDefault="0088394B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34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100,00 руб., в том числе за счет акцизов по подакцизным товарам (продукции), производимым на территории Российской Федерации – 3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100,00 руб., за счет налога на доходы физических лиц – 15 000,00 руб.</w:t>
      </w:r>
      <w:r>
        <w:rPr>
          <w:rFonts w:ascii="Times New Roman" w:hAnsi="Times New Roman"/>
          <w:sz w:val="24"/>
          <w:szCs w:val="24"/>
        </w:rPr>
        <w:t>».</w:t>
      </w:r>
    </w:p>
    <w:p w:rsidR="005839D9" w:rsidRPr="00D60AD9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88394B" w:rsidRDefault="00A06533" w:rsidP="005839D9">
      <w:pPr>
        <w:pStyle w:val="a3"/>
        <w:numPr>
          <w:ilvl w:val="0"/>
          <w:numId w:val="20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Приложения 1, 4, 5, 6, 7, 8</w:t>
      </w:r>
      <w:r w:rsidR="0088394B" w:rsidRPr="0088394B">
        <w:rPr>
          <w:rFonts w:ascii="Times New Roman" w:hAnsi="Times New Roman"/>
          <w:sz w:val="24"/>
          <w:szCs w:val="24"/>
        </w:rPr>
        <w:t>, 9</w:t>
      </w:r>
      <w:r w:rsidR="005839D9" w:rsidRPr="0088394B">
        <w:rPr>
          <w:rFonts w:ascii="Times New Roman" w:hAnsi="Times New Roman"/>
          <w:sz w:val="24"/>
          <w:szCs w:val="24"/>
        </w:rPr>
        <w:t xml:space="preserve"> к Решени</w:t>
      </w:r>
      <w:r w:rsidR="000F7FAF" w:rsidRPr="0088394B">
        <w:rPr>
          <w:rFonts w:ascii="Times New Roman" w:hAnsi="Times New Roman"/>
          <w:sz w:val="24"/>
          <w:szCs w:val="24"/>
        </w:rPr>
        <w:t>ю</w:t>
      </w:r>
      <w:r w:rsidR="005839D9" w:rsidRPr="0088394B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="005839D9" w:rsidRPr="0088394B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="005839D9" w:rsidRPr="0088394B">
        <w:rPr>
          <w:rFonts w:ascii="Times New Roman" w:hAnsi="Times New Roman"/>
          <w:sz w:val="24"/>
          <w:szCs w:val="24"/>
        </w:rPr>
        <w:t xml:space="preserve"> 1-</w:t>
      </w:r>
      <w:r w:rsidR="0088394B" w:rsidRPr="0088394B">
        <w:rPr>
          <w:rFonts w:ascii="Times New Roman" w:hAnsi="Times New Roman"/>
          <w:sz w:val="24"/>
          <w:szCs w:val="24"/>
        </w:rPr>
        <w:t>7</w:t>
      </w:r>
      <w:r w:rsidR="005839D9" w:rsidRPr="0088394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839D9" w:rsidRPr="0088394B" w:rsidRDefault="005839D9" w:rsidP="005C3D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88394B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88394B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E521A7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9A3AE9" w:rsidRPr="0088394B">
        <w:rPr>
          <w:rFonts w:ascii="Times New Roman" w:hAnsi="Times New Roman"/>
          <w:sz w:val="24"/>
          <w:szCs w:val="24"/>
        </w:rPr>
        <w:t xml:space="preserve"> </w:t>
      </w:r>
      <w:r w:rsidRPr="0088394B">
        <w:rPr>
          <w:rFonts w:ascii="Times New Roman" w:hAnsi="Times New Roman"/>
          <w:sz w:val="24"/>
          <w:szCs w:val="24"/>
        </w:rPr>
        <w:t xml:space="preserve">Контрольно – счетный орган </w:t>
      </w:r>
      <w:proofErr w:type="spellStart"/>
      <w:r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9A3AE9" w:rsidRPr="0088394B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9A3AE9" w:rsidRPr="0088394B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A3AE9" w:rsidRPr="0088394B">
        <w:rPr>
          <w:rFonts w:ascii="Times New Roman" w:hAnsi="Times New Roman"/>
          <w:sz w:val="24"/>
          <w:szCs w:val="24"/>
        </w:rPr>
        <w:t xml:space="preserve"> </w:t>
      </w:r>
      <w:r w:rsidRPr="0088394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proofErr w:type="spellStart"/>
      <w:r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района «О внесении изменений </w:t>
      </w:r>
      <w:r w:rsidR="009A7686" w:rsidRPr="0088394B">
        <w:rPr>
          <w:rFonts w:ascii="Times New Roman" w:hAnsi="Times New Roman"/>
          <w:sz w:val="24"/>
          <w:szCs w:val="24"/>
        </w:rPr>
        <w:t xml:space="preserve">и дополнений </w:t>
      </w:r>
      <w:r w:rsidRPr="0088394B">
        <w:rPr>
          <w:rFonts w:ascii="Times New Roman" w:hAnsi="Times New Roman"/>
          <w:sz w:val="24"/>
          <w:szCs w:val="24"/>
        </w:rPr>
        <w:t>в решение сельского Совета депутатов</w:t>
      </w:r>
      <w:r w:rsidR="009A7686" w:rsidRPr="0088394B">
        <w:rPr>
          <w:rFonts w:ascii="Times New Roman" w:hAnsi="Times New Roman"/>
          <w:sz w:val="24"/>
          <w:szCs w:val="24"/>
        </w:rPr>
        <w:t xml:space="preserve"> от </w:t>
      </w:r>
      <w:r w:rsidR="005336BD" w:rsidRPr="0088394B">
        <w:rPr>
          <w:rFonts w:ascii="Times New Roman" w:hAnsi="Times New Roman"/>
          <w:sz w:val="24"/>
          <w:szCs w:val="24"/>
        </w:rPr>
        <w:t xml:space="preserve">15.12.2017 № 27-р </w:t>
      </w:r>
      <w:bookmarkStart w:id="0" w:name="_GoBack"/>
      <w:bookmarkEnd w:id="0"/>
      <w:r w:rsidR="005336BD" w:rsidRPr="0088394B">
        <w:rPr>
          <w:rFonts w:ascii="Times New Roman" w:hAnsi="Times New Roman"/>
          <w:sz w:val="24"/>
          <w:szCs w:val="24"/>
        </w:rPr>
        <w:t xml:space="preserve">«О бюджете поселения на 2018 год и плановый период 2019-2020 </w:t>
      </w:r>
      <w:r w:rsidR="009A7686" w:rsidRPr="0088394B">
        <w:rPr>
          <w:rFonts w:ascii="Times New Roman" w:hAnsi="Times New Roman"/>
          <w:sz w:val="24"/>
          <w:szCs w:val="24"/>
        </w:rPr>
        <w:t xml:space="preserve"> годов»</w:t>
      </w:r>
      <w:r w:rsidR="0088394B" w:rsidRPr="0088394B">
        <w:rPr>
          <w:rFonts w:ascii="Times New Roman" w:hAnsi="Times New Roman"/>
          <w:sz w:val="24"/>
          <w:szCs w:val="24"/>
        </w:rPr>
        <w:t xml:space="preserve"> (</w:t>
      </w:r>
      <w:r w:rsidR="0088394B" w:rsidRPr="0088394B">
        <w:rPr>
          <w:rFonts w:ascii="Times New Roman" w:hAnsi="Times New Roman"/>
          <w:sz w:val="24"/>
          <w:szCs w:val="24"/>
        </w:rPr>
        <w:t>в ред. от 26.03.2018 № 8-р)</w:t>
      </w:r>
      <w:r w:rsidRPr="0088394B">
        <w:rPr>
          <w:rFonts w:ascii="Times New Roman" w:hAnsi="Times New Roman"/>
          <w:sz w:val="24"/>
          <w:szCs w:val="24"/>
        </w:rPr>
        <w:t>.</w:t>
      </w:r>
      <w:r w:rsidRPr="00E521A7">
        <w:rPr>
          <w:rFonts w:ascii="Times New Roman" w:hAnsi="Times New Roman"/>
          <w:sz w:val="24"/>
          <w:szCs w:val="24"/>
        </w:rPr>
        <w:t xml:space="preserve"> </w:t>
      </w:r>
    </w:p>
    <w:p w:rsidR="005C3D58" w:rsidRPr="00E521A7" w:rsidRDefault="005C3D58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E521A7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E521A7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D58" w:rsidRPr="00E521A7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21A7">
        <w:rPr>
          <w:rFonts w:ascii="Times New Roman" w:hAnsi="Times New Roman"/>
          <w:sz w:val="24"/>
          <w:szCs w:val="24"/>
        </w:rPr>
        <w:t>Председатель</w:t>
      </w:r>
    </w:p>
    <w:p w:rsidR="005C3D58" w:rsidRPr="00E521A7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  <w:t>Г.В. Савчук</w:t>
      </w:r>
    </w:p>
    <w:p w:rsidR="00EC3139" w:rsidRPr="00E521A7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3139" w:rsidRPr="00E521A7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3139" w:rsidRPr="00E521A7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521A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C3139" w:rsidRPr="00E521A7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A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521A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="00EF6701" w:rsidRPr="00E521A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EC3139" w:rsidRPr="00E521A7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C3139" w:rsidRPr="00E521A7" w:rsidSect="00D74C27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B7" w:rsidRDefault="00A100B7" w:rsidP="00925CED">
      <w:pPr>
        <w:spacing w:after="0" w:line="240" w:lineRule="auto"/>
      </w:pPr>
      <w:r>
        <w:separator/>
      </w:r>
    </w:p>
  </w:endnote>
  <w:endnote w:type="continuationSeparator" w:id="0">
    <w:p w:rsidR="00A100B7" w:rsidRDefault="00A100B7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170E21" w:rsidRDefault="00170E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98">
          <w:rPr>
            <w:noProof/>
          </w:rPr>
          <w:t>4</w:t>
        </w:r>
        <w:r>
          <w:fldChar w:fldCharType="end"/>
        </w:r>
      </w:p>
    </w:sdtContent>
  </w:sdt>
  <w:p w:rsidR="00170E21" w:rsidRDefault="00170E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B7" w:rsidRDefault="00A100B7" w:rsidP="00925CED">
      <w:pPr>
        <w:spacing w:after="0" w:line="240" w:lineRule="auto"/>
      </w:pPr>
      <w:r>
        <w:separator/>
      </w:r>
    </w:p>
  </w:footnote>
  <w:footnote w:type="continuationSeparator" w:id="0">
    <w:p w:rsidR="00A100B7" w:rsidRDefault="00A100B7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"/>
  </w:num>
  <w:num w:numId="14">
    <w:abstractNumId w:val="14"/>
  </w:num>
  <w:num w:numId="15">
    <w:abstractNumId w:val="5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3B0F"/>
    <w:rsid w:val="000A4FC9"/>
    <w:rsid w:val="000C4F22"/>
    <w:rsid w:val="000D0198"/>
    <w:rsid w:val="000D06DD"/>
    <w:rsid w:val="000D5AF7"/>
    <w:rsid w:val="000E667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C3343"/>
    <w:rsid w:val="001C602B"/>
    <w:rsid w:val="001C61F1"/>
    <w:rsid w:val="001D3E16"/>
    <w:rsid w:val="001D42C3"/>
    <w:rsid w:val="001D5683"/>
    <w:rsid w:val="001D604F"/>
    <w:rsid w:val="001D6C09"/>
    <w:rsid w:val="001E4CAA"/>
    <w:rsid w:val="001F07B8"/>
    <w:rsid w:val="001F1060"/>
    <w:rsid w:val="002003EC"/>
    <w:rsid w:val="00202C2B"/>
    <w:rsid w:val="00211DD6"/>
    <w:rsid w:val="00226B4C"/>
    <w:rsid w:val="00232E36"/>
    <w:rsid w:val="00257248"/>
    <w:rsid w:val="00272B78"/>
    <w:rsid w:val="00292EEA"/>
    <w:rsid w:val="00295B5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561D7"/>
    <w:rsid w:val="00362A00"/>
    <w:rsid w:val="00383B03"/>
    <w:rsid w:val="0038456D"/>
    <w:rsid w:val="00386AE2"/>
    <w:rsid w:val="00392ED1"/>
    <w:rsid w:val="00393837"/>
    <w:rsid w:val="003A566F"/>
    <w:rsid w:val="003B4FAA"/>
    <w:rsid w:val="003D1CFC"/>
    <w:rsid w:val="003D2ABD"/>
    <w:rsid w:val="003D45F0"/>
    <w:rsid w:val="003D53CE"/>
    <w:rsid w:val="003E38DD"/>
    <w:rsid w:val="00424811"/>
    <w:rsid w:val="004264CD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F5692"/>
    <w:rsid w:val="005027CD"/>
    <w:rsid w:val="005121D0"/>
    <w:rsid w:val="005249DE"/>
    <w:rsid w:val="0053136D"/>
    <w:rsid w:val="00531555"/>
    <w:rsid w:val="005336BD"/>
    <w:rsid w:val="00536D13"/>
    <w:rsid w:val="0053799D"/>
    <w:rsid w:val="005628EA"/>
    <w:rsid w:val="005818D3"/>
    <w:rsid w:val="005839D9"/>
    <w:rsid w:val="00595E82"/>
    <w:rsid w:val="005B291F"/>
    <w:rsid w:val="005C3D58"/>
    <w:rsid w:val="005C4610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437A6"/>
    <w:rsid w:val="00655D64"/>
    <w:rsid w:val="006646FD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7E2B08"/>
    <w:rsid w:val="00801077"/>
    <w:rsid w:val="00801832"/>
    <w:rsid w:val="00806CD9"/>
    <w:rsid w:val="00815024"/>
    <w:rsid w:val="00853753"/>
    <w:rsid w:val="0085538B"/>
    <w:rsid w:val="00883825"/>
    <w:rsid w:val="0088394B"/>
    <w:rsid w:val="008929CB"/>
    <w:rsid w:val="008A2D66"/>
    <w:rsid w:val="008F712A"/>
    <w:rsid w:val="009159E6"/>
    <w:rsid w:val="00916D75"/>
    <w:rsid w:val="009208EB"/>
    <w:rsid w:val="00925CED"/>
    <w:rsid w:val="00927C3D"/>
    <w:rsid w:val="00930D11"/>
    <w:rsid w:val="0096434F"/>
    <w:rsid w:val="00983D86"/>
    <w:rsid w:val="009A3AE9"/>
    <w:rsid w:val="009A7686"/>
    <w:rsid w:val="009B501E"/>
    <w:rsid w:val="009B5A37"/>
    <w:rsid w:val="009C4A22"/>
    <w:rsid w:val="009D0091"/>
    <w:rsid w:val="009D0766"/>
    <w:rsid w:val="009D1738"/>
    <w:rsid w:val="009D36DE"/>
    <w:rsid w:val="009F6721"/>
    <w:rsid w:val="00A05F4B"/>
    <w:rsid w:val="00A06533"/>
    <w:rsid w:val="00A100B7"/>
    <w:rsid w:val="00A21A4C"/>
    <w:rsid w:val="00A72E71"/>
    <w:rsid w:val="00A97CD2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949FF"/>
    <w:rsid w:val="00BA4419"/>
    <w:rsid w:val="00BB3584"/>
    <w:rsid w:val="00BC2A0D"/>
    <w:rsid w:val="00BE293A"/>
    <w:rsid w:val="00BE2C86"/>
    <w:rsid w:val="00C05E9B"/>
    <w:rsid w:val="00C2096E"/>
    <w:rsid w:val="00C24C48"/>
    <w:rsid w:val="00C41425"/>
    <w:rsid w:val="00C657AA"/>
    <w:rsid w:val="00C736DD"/>
    <w:rsid w:val="00C752C3"/>
    <w:rsid w:val="00C91212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0AD9"/>
    <w:rsid w:val="00D6584A"/>
    <w:rsid w:val="00D74C27"/>
    <w:rsid w:val="00D773F7"/>
    <w:rsid w:val="00D87FD1"/>
    <w:rsid w:val="00D94C15"/>
    <w:rsid w:val="00D97443"/>
    <w:rsid w:val="00DE51B4"/>
    <w:rsid w:val="00DF3DF6"/>
    <w:rsid w:val="00E07D80"/>
    <w:rsid w:val="00E521A7"/>
    <w:rsid w:val="00E651A4"/>
    <w:rsid w:val="00E66BB1"/>
    <w:rsid w:val="00E714A8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388D"/>
    <w:rsid w:val="00F66A3D"/>
    <w:rsid w:val="00F80837"/>
    <w:rsid w:val="00F92F1C"/>
    <w:rsid w:val="00F93681"/>
    <w:rsid w:val="00F95BBE"/>
    <w:rsid w:val="00F97118"/>
    <w:rsid w:val="00FA03A3"/>
    <w:rsid w:val="00FA21D9"/>
    <w:rsid w:val="00FA2A66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F750-3ED9-47B9-948E-DC73E299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2018-06-21T08:22:00Z</cp:lastPrinted>
  <dcterms:created xsi:type="dcterms:W3CDTF">2015-03-29T11:57:00Z</dcterms:created>
  <dcterms:modified xsi:type="dcterms:W3CDTF">2018-06-22T02:42:00Z</dcterms:modified>
</cp:coreProperties>
</file>