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56330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6808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 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 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2</w:t>
      </w:r>
      <w:r w:rsidR="00E24E4C" w:rsidRPr="00B46808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ноября 201</w:t>
      </w:r>
      <w:r w:rsidR="00E24E4C" w:rsidRPr="00B46808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 xml:space="preserve"> год                 </w:t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    № 1</w:t>
      </w:r>
      <w:r w:rsidR="00E24E4C" w:rsidRPr="00B46808">
        <w:rPr>
          <w:rFonts w:ascii="Times New Roman" w:hAnsi="Times New Roman"/>
          <w:sz w:val="24"/>
          <w:szCs w:val="24"/>
        </w:rPr>
        <w:t>28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направлен в Контрольно – счетный орган Шарыповского района 2</w:t>
      </w:r>
      <w:r w:rsidR="00E24E4C" w:rsidRPr="00B46808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ноября 201</w:t>
      </w:r>
      <w:r w:rsidR="00E24E4C" w:rsidRPr="00B46808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293а-р, от 01.08.2017 № 283-р).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Управление и распоряжение муниципальным имуществом Шарыповского района.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 Шарыповского района.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Развитие субъектов малого и среднего предпринимательства в Шарыповском районе.</w:t>
      </w:r>
    </w:p>
    <w:p w:rsidR="00C47DBD" w:rsidRPr="00B46808" w:rsidRDefault="00C47DBD" w:rsidP="008E11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сельских территорий Шарыповского района.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устойчивого развития малого и среднего предпринимательства, направленного на улучшение социально – экономической ситуации в Шарыповском районе.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 Шарыповского района.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благоприятных условий для развития субъектов малого и среднего предпринимательства в Шарыповском районе.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7F6A">
        <w:rPr>
          <w:rFonts w:ascii="Times New Roman" w:hAnsi="Times New Roman"/>
          <w:sz w:val="24"/>
          <w:szCs w:val="24"/>
        </w:rPr>
        <w:t>21 - 22</w:t>
      </w:r>
      <w:r w:rsidRPr="00B46808">
        <w:rPr>
          <w:rFonts w:ascii="Times New Roman" w:hAnsi="Times New Roman"/>
          <w:sz w:val="24"/>
          <w:szCs w:val="24"/>
        </w:rPr>
        <w:t xml:space="preserve"> ноября  201</w:t>
      </w:r>
      <w:r w:rsidR="00DA7F6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 паспорт муниципальной программы «Управление муниципальным имуществом и земельными ресурсами и развитие предпринимательства Шарыповского района»</w:t>
      </w:r>
      <w:r w:rsidR="00DA7F6A">
        <w:rPr>
          <w:rFonts w:ascii="Times New Roman" w:hAnsi="Times New Roman"/>
          <w:sz w:val="24"/>
          <w:szCs w:val="24"/>
        </w:rPr>
        <w:t>;</w:t>
      </w:r>
    </w:p>
    <w:p w:rsidR="00DA7F6A" w:rsidRPr="009E34FA" w:rsidRDefault="00DA7F6A" w:rsidP="00DA7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депутатов «О районном бюджета на 2018 год и плановый период 2019 – 2020 годов».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эффективной системы управления муниципальным имуществом и распоряжения земельными ресурсами предполагает сосредоточение организационных и управленческих усилий органа местного самоуправления на следующих основных направлениях: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обеспечение полного и своевременного учета объектов муниципальной собственности, ведение реестров муниципального имущества и земельных участков;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оптимизацию структуры муниципальной собственности, обеспечение эффективного и рационального использования имущества и земельных ресурсов, с соблюдением природоохранного законодательства, принятие оптимальных управленческих  решений по распоряжению земельно – имущественным комплексом;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максимизацию неналоговых доходов бюджета района от использования земли, объектов движимого и недвижимого имущества.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устойчивого социально – экономического развития района предусматривает комплекс экономических действий, направленный на поддержку развития малого и среднего предпринимательства на территории муниципального образования, создание благоприятной среды для привлечения инвестиций в муниципальный сектор экономики, развитие рыночных механизмов использования земли и имущества.</w:t>
      </w:r>
    </w:p>
    <w:p w:rsidR="00C47DBD" w:rsidRPr="00B46808" w:rsidRDefault="00C47DBD" w:rsidP="00FB3C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Приоритетные направления поддержки малого и среднего предпринимательства определены исходя из сложившейся социально – экономической ситуации на территории Шарыповского района и включают следующие направления деятельности: животноводство, овощеводство, рыборазведение и переработка рыбы, пчеловодство, предоставление услуг по туризму.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 Хотя сложившаяся отраслевая структура малого бизнеса свидетельствует о его развитии преимущественно в сфере торговли – около 40%, потенциал для развития других отраслей в районе есть: сельское хозяйство занимает 17%, предприятия занимающиеся строительством и общественными работами – 2,5%, иными видами деятельности (общественное питание, пассажирские и грузовые перевозки) – 10,3%.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Реализация муниципальной политики поддержки малого и среднего предпринимательства создаст предпосылки для дальнейшего развития сектора экономики, позволит существенно увеличить количественные и качественные показатели деятельности малого и среднего бизнеса в районе.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DA7F6A">
        <w:rPr>
          <w:rFonts w:ascii="Times New Roman" w:hAnsi="Times New Roman"/>
          <w:sz w:val="24"/>
          <w:szCs w:val="24"/>
        </w:rPr>
        <w:t>1 874 500,00</w:t>
      </w:r>
      <w:r w:rsidRPr="00B46808">
        <w:rPr>
          <w:rFonts w:ascii="Times New Roman" w:hAnsi="Times New Roman"/>
          <w:sz w:val="24"/>
          <w:szCs w:val="24"/>
        </w:rPr>
        <w:t xml:space="preserve"> 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(руб.) </w:t>
      </w:r>
    </w:p>
    <w:tbl>
      <w:tblPr>
        <w:tblW w:w="9571" w:type="dxa"/>
        <w:tblInd w:w="93" w:type="dxa"/>
        <w:tblLook w:val="00A0" w:firstRow="1" w:lastRow="0" w:firstColumn="1" w:lastColumn="0" w:noHBand="0" w:noVBand="0"/>
      </w:tblPr>
      <w:tblGrid>
        <w:gridCol w:w="1008"/>
        <w:gridCol w:w="1467"/>
        <w:gridCol w:w="1366"/>
        <w:gridCol w:w="1374"/>
        <w:gridCol w:w="1253"/>
        <w:gridCol w:w="1633"/>
        <w:gridCol w:w="1470"/>
      </w:tblGrid>
      <w:tr w:rsidR="00C47DBD" w:rsidRPr="006C7BE4" w:rsidTr="00DA7F6A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DA7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DA7F6A" w:rsidP="00DA7F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751</w:t>
            </w:r>
            <w:r w:rsidR="00C47D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621 500,00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DA7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DA7F6A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Pr="00886969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886969" w:rsidRDefault="00DA7F6A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7F6A" w:rsidRPr="00886969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A" w:rsidRPr="004D253C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4D253C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886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1 874 500,00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1 874 500,00</w:t>
            </w:r>
          </w:p>
        </w:tc>
      </w:tr>
    </w:tbl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и распоряжение муниципальным имуществом Шарыповского района»</w:t>
      </w:r>
      <w:r w:rsidRPr="00B46808">
        <w:rPr>
          <w:rFonts w:ascii="Times New Roman" w:hAnsi="Times New Roman"/>
          <w:sz w:val="24"/>
          <w:szCs w:val="24"/>
        </w:rPr>
        <w:t xml:space="preserve"> планируемое финансирование подпрограммных мероприятий за счет районного бюджета составляет на общую сумму </w:t>
      </w:r>
      <w:r w:rsidR="00685022">
        <w:rPr>
          <w:rFonts w:ascii="Times New Roman" w:hAnsi="Times New Roman"/>
          <w:sz w:val="24"/>
          <w:szCs w:val="24"/>
        </w:rPr>
        <w:t>649 600,00</w:t>
      </w:r>
      <w:r w:rsidRPr="00B46808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C47DBD" w:rsidRPr="00B46808" w:rsidRDefault="00C47DBD" w:rsidP="001C5C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- 2017 год в сумме  </w:t>
      </w:r>
      <w:r w:rsidR="00685022">
        <w:rPr>
          <w:rFonts w:ascii="Times New Roman" w:hAnsi="Times New Roman"/>
          <w:sz w:val="24"/>
          <w:szCs w:val="24"/>
        </w:rPr>
        <w:t>303</w:t>
      </w:r>
      <w:r w:rsidRPr="00B46808">
        <w:rPr>
          <w:rFonts w:ascii="Times New Roman" w:hAnsi="Times New Roman"/>
          <w:sz w:val="24"/>
          <w:szCs w:val="24"/>
        </w:rPr>
        <w:t> 200,00 руб.;</w:t>
      </w:r>
    </w:p>
    <w:p w:rsidR="00C47DBD" w:rsidRPr="00B46808" w:rsidRDefault="00C47DBD" w:rsidP="007624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- 2018 год в сумме  173 200,00 руб.;</w:t>
      </w:r>
    </w:p>
    <w:p w:rsidR="00C47DBD" w:rsidRPr="00B46808" w:rsidRDefault="00C47DBD" w:rsidP="007624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- 2019 год в сумме  </w:t>
      </w:r>
      <w:r w:rsidR="00685022">
        <w:rPr>
          <w:rFonts w:ascii="Times New Roman" w:hAnsi="Times New Roman"/>
          <w:sz w:val="24"/>
          <w:szCs w:val="24"/>
        </w:rPr>
        <w:t>173 200,00 руб.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685022" w:rsidRPr="00685022" w:rsidRDefault="00685022" w:rsidP="006850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993"/>
        <w:gridCol w:w="1134"/>
        <w:gridCol w:w="1275"/>
        <w:gridCol w:w="1134"/>
      </w:tblGrid>
      <w:tr w:rsidR="00685022" w:rsidRPr="00685022" w:rsidTr="00E96452">
        <w:trPr>
          <w:tblHeader/>
        </w:trPr>
        <w:tc>
          <w:tcPr>
            <w:tcW w:w="5387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685022" w:rsidRPr="00685022" w:rsidTr="00E96452">
        <w:tc>
          <w:tcPr>
            <w:tcW w:w="5387" w:type="dxa"/>
          </w:tcPr>
          <w:p w:rsidR="00685022" w:rsidRPr="00685022" w:rsidRDefault="00685022" w:rsidP="006850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Доля проинвентаризированных объектов муниципального  имущества по отношению к общему количеству объектов  муниципального  имущества</w:t>
            </w:r>
          </w:p>
        </w:tc>
        <w:tc>
          <w:tcPr>
            <w:tcW w:w="993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99</w:t>
            </w:r>
            <w:r w:rsidR="00C31DA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5022" w:rsidRPr="00685022" w:rsidTr="00E96452">
        <w:tc>
          <w:tcPr>
            <w:tcW w:w="5387" w:type="dxa"/>
          </w:tcPr>
          <w:p w:rsidR="00685022" w:rsidRPr="00685022" w:rsidRDefault="00685022" w:rsidP="006850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 xml:space="preserve">Увеличение поступлений в бюджет в виде доходов  за счет  эффективного управления и распоряжения муниципальным имуществом   </w:t>
            </w:r>
          </w:p>
        </w:tc>
        <w:tc>
          <w:tcPr>
            <w:tcW w:w="993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</w:tbl>
    <w:p w:rsidR="00685022" w:rsidRPr="00685022" w:rsidRDefault="00685022" w:rsidP="0068502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022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позволит: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022">
        <w:rPr>
          <w:rFonts w:ascii="Times New Roman" w:hAnsi="Times New Roman"/>
          <w:sz w:val="24"/>
          <w:szCs w:val="24"/>
          <w:lang w:eastAsia="ar-SA"/>
        </w:rPr>
        <w:t>- создать базу по обеспечению полного и своевременного реестрового учета муниципального имущества;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 xml:space="preserve">- увеличить долю проинвентаризированных  объектов муниципального  имущества по отношению к общему количеству объектов  муниципального  имущества  </w:t>
      </w:r>
      <w:r w:rsidRPr="00685022">
        <w:rPr>
          <w:rFonts w:ascii="Times New Roman" w:hAnsi="Times New Roman"/>
          <w:color w:val="000000"/>
          <w:sz w:val="24"/>
          <w:szCs w:val="24"/>
        </w:rPr>
        <w:t xml:space="preserve"> в  2020 году по сравнению с 2014 годом  до 100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685022">
        <w:rPr>
          <w:rFonts w:ascii="Times New Roman" w:hAnsi="Times New Roman"/>
          <w:sz w:val="24"/>
          <w:szCs w:val="24"/>
        </w:rPr>
        <w:t xml:space="preserve">; 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- увеличить доходность за счет эффективного  управления и распоряжения муниципальным имуществом</w:t>
      </w:r>
      <w:r w:rsidRPr="00685022">
        <w:rPr>
          <w:rFonts w:ascii="Times New Roman" w:hAnsi="Times New Roman"/>
          <w:color w:val="000000"/>
          <w:sz w:val="24"/>
          <w:szCs w:val="24"/>
        </w:rPr>
        <w:t xml:space="preserve"> в 2020 году по сравнению с 2014 годом на  </w:t>
      </w:r>
      <w:r w:rsidR="009D1802">
        <w:rPr>
          <w:rFonts w:ascii="Times New Roman" w:hAnsi="Times New Roman"/>
          <w:color w:val="000000"/>
          <w:sz w:val="24"/>
          <w:szCs w:val="24"/>
        </w:rPr>
        <w:t>1</w:t>
      </w:r>
      <w:r w:rsidRPr="006850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685022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2 «Эффективное управление и распоряжение земельными ресурсами Шарыповского района»</w:t>
      </w:r>
      <w:r w:rsidRPr="00B46808">
        <w:rPr>
          <w:rFonts w:ascii="Times New Roman" w:hAnsi="Times New Roman"/>
          <w:sz w:val="24"/>
          <w:szCs w:val="24"/>
        </w:rPr>
        <w:t xml:space="preserve"> планируемое финансирование подпрограммных мероприятий составит на общую сумму </w:t>
      </w:r>
      <w:r w:rsidR="00685022">
        <w:rPr>
          <w:rFonts w:ascii="Times New Roman" w:hAnsi="Times New Roman"/>
          <w:sz w:val="24"/>
          <w:szCs w:val="24"/>
        </w:rPr>
        <w:t>282 900,00</w:t>
      </w:r>
      <w:r w:rsidRPr="00B46808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(руб.)</w:t>
      </w:r>
    </w:p>
    <w:tbl>
      <w:tblPr>
        <w:tblW w:w="7991" w:type="dxa"/>
        <w:tblInd w:w="93" w:type="dxa"/>
        <w:tblLook w:val="00A0" w:firstRow="1" w:lastRow="0" w:firstColumn="1" w:lastColumn="0" w:noHBand="0" w:noVBand="0"/>
      </w:tblPr>
      <w:tblGrid>
        <w:gridCol w:w="1433"/>
        <w:gridCol w:w="2268"/>
        <w:gridCol w:w="2410"/>
        <w:gridCol w:w="1880"/>
      </w:tblGrid>
      <w:tr w:rsidR="00685022" w:rsidRPr="006C7BE4" w:rsidTr="00685022">
        <w:trPr>
          <w:trHeight w:val="3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85022" w:rsidRPr="006C7BE4" w:rsidTr="004217FE">
        <w:trPr>
          <w:trHeight w:val="4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94 300,00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94 300,00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22" w:rsidRDefault="00685022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22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22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022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94 300,00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282 900,00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282 900,00</w:t>
            </w:r>
          </w:p>
        </w:tc>
      </w:tr>
    </w:tbl>
    <w:p w:rsidR="00C47DBD" w:rsidRPr="00685022" w:rsidRDefault="00C47DBD" w:rsidP="006850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 xml:space="preserve">Подпрограммой предусматриваются </w:t>
      </w:r>
      <w:r w:rsidRPr="00685022">
        <w:rPr>
          <w:rFonts w:ascii="Times New Roman" w:hAnsi="Times New Roman"/>
          <w:sz w:val="24"/>
          <w:szCs w:val="24"/>
          <w:lang w:eastAsia="ar-SA"/>
        </w:rPr>
        <w:t>совершенствование системы учета земельных участков на территории района и вовлечение неиспользуемых земельных участков в хозяйственный оборот, увеличение собственных доходов районного бюджета за счет организации эффективного землепользования.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51"/>
        <w:gridCol w:w="850"/>
        <w:gridCol w:w="851"/>
        <w:gridCol w:w="850"/>
      </w:tblGrid>
      <w:tr w:rsidR="00685022" w:rsidRPr="00685022" w:rsidTr="00E96452">
        <w:trPr>
          <w:tblHeader/>
        </w:trPr>
        <w:tc>
          <w:tcPr>
            <w:tcW w:w="652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022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685022" w:rsidRPr="00685022" w:rsidTr="00E96452">
        <w:tc>
          <w:tcPr>
            <w:tcW w:w="6521" w:type="dxa"/>
          </w:tcPr>
          <w:p w:rsidR="00685022" w:rsidRPr="00685022" w:rsidRDefault="00685022" w:rsidP="006850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объектом налогообложения земельным налогом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62,90</w:t>
            </w:r>
          </w:p>
        </w:tc>
        <w:tc>
          <w:tcPr>
            <w:tcW w:w="851" w:type="dxa"/>
            <w:vAlign w:val="center"/>
          </w:tcPr>
          <w:p w:rsidR="00685022" w:rsidRPr="00685022" w:rsidRDefault="00C31DA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62,92</w:t>
            </w:r>
          </w:p>
        </w:tc>
        <w:tc>
          <w:tcPr>
            <w:tcW w:w="850" w:type="dxa"/>
            <w:vAlign w:val="center"/>
          </w:tcPr>
          <w:p w:rsidR="00685022" w:rsidRPr="00685022" w:rsidRDefault="00C31DA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63,73</w:t>
            </w:r>
          </w:p>
        </w:tc>
      </w:tr>
      <w:tr w:rsidR="00685022" w:rsidRPr="00685022" w:rsidTr="00E96452">
        <w:tc>
          <w:tcPr>
            <w:tcW w:w="6521" w:type="dxa"/>
          </w:tcPr>
          <w:p w:rsidR="00685022" w:rsidRPr="00685022" w:rsidRDefault="00685022" w:rsidP="006850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Увеличение доли доходов от использования земельных ресурсов в общем объеме неналоговых доходов районного бюджета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850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850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</w:t>
            </w:r>
          </w:p>
        </w:tc>
      </w:tr>
      <w:tr w:rsidR="00685022" w:rsidRPr="00685022" w:rsidTr="00E96452">
        <w:tc>
          <w:tcPr>
            <w:tcW w:w="6521" w:type="dxa"/>
          </w:tcPr>
          <w:p w:rsidR="00685022" w:rsidRPr="00685022" w:rsidRDefault="00685022" w:rsidP="006850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Доля устраненных нарушений выявленных при поверке использования земельных участков.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022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850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vAlign w:val="center"/>
          </w:tcPr>
          <w:p w:rsidR="00685022" w:rsidRPr="00685022" w:rsidRDefault="00685022" w:rsidP="006850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850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73,0</w:t>
            </w:r>
          </w:p>
        </w:tc>
      </w:tr>
    </w:tbl>
    <w:p w:rsidR="00685022" w:rsidRPr="00685022" w:rsidRDefault="00685022" w:rsidP="006850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- обеспечить реестровый учет земельного фонда района;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- увеличить долю площади земельных участков, являющихся объектом налогообложения земельным налогом к 2020 году до 63,73 %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- увеличить долю доходов,  от использования земельных ресурсов в общем объеме неналоговых доходов районного бюджета в 2020 году по сравнению с 2014 годом на 6,10%;</w:t>
      </w:r>
    </w:p>
    <w:p w:rsidR="00685022" w:rsidRPr="00685022" w:rsidRDefault="00685022" w:rsidP="00685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5022">
        <w:rPr>
          <w:rFonts w:ascii="Times New Roman" w:hAnsi="Times New Roman"/>
          <w:sz w:val="24"/>
          <w:szCs w:val="24"/>
        </w:rPr>
        <w:t>- увеличить долю устраненных нарушений, выявленных при проверке использования земельных участков к 2020 году до 73,00%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3 «Развитие субъектов малого и среднего предпринимательства в Шарыповском районе»</w:t>
      </w:r>
      <w:r w:rsidRPr="00B46808">
        <w:rPr>
          <w:rFonts w:ascii="Times New Roman" w:hAnsi="Times New Roman"/>
          <w:sz w:val="24"/>
          <w:szCs w:val="24"/>
        </w:rPr>
        <w:t xml:space="preserve"> планируемое финансирование подпрограммных мероприятий составит на общую сумму </w:t>
      </w:r>
      <w:r w:rsidR="00685022">
        <w:rPr>
          <w:rFonts w:ascii="Times New Roman" w:hAnsi="Times New Roman"/>
          <w:sz w:val="24"/>
          <w:szCs w:val="24"/>
        </w:rPr>
        <w:t>882 000</w:t>
      </w:r>
      <w:r w:rsidRPr="00B46808">
        <w:rPr>
          <w:rFonts w:ascii="Times New Roman" w:hAnsi="Times New Roman"/>
          <w:sz w:val="24"/>
          <w:szCs w:val="24"/>
        </w:rPr>
        <w:t>,00 руб</w:t>
      </w:r>
      <w:r w:rsidR="00685022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E7E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(руб.)</w:t>
      </w:r>
    </w:p>
    <w:tbl>
      <w:tblPr>
        <w:tblW w:w="7991" w:type="dxa"/>
        <w:tblInd w:w="93" w:type="dxa"/>
        <w:tblLook w:val="00A0" w:firstRow="1" w:lastRow="0" w:firstColumn="1" w:lastColumn="0" w:noHBand="0" w:noVBand="0"/>
      </w:tblPr>
      <w:tblGrid>
        <w:gridCol w:w="1433"/>
        <w:gridCol w:w="2268"/>
        <w:gridCol w:w="2410"/>
        <w:gridCol w:w="1880"/>
      </w:tblGrid>
      <w:tr w:rsidR="00685022" w:rsidRPr="006C7BE4" w:rsidTr="00685022">
        <w:trPr>
          <w:trHeight w:val="4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</w:t>
            </w:r>
            <w:r w:rsidRPr="006C7BE4">
              <w:rPr>
                <w:rFonts w:ascii="Times New Roman" w:hAnsi="Times New Roman"/>
                <w:color w:val="000000"/>
              </w:rPr>
              <w:t>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85022" w:rsidRPr="006C7BE4" w:rsidTr="00685022">
        <w:trPr>
          <w:trHeight w:val="4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294 000,00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685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294 000,00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Default="00685022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294 000,00</w:t>
            </w:r>
          </w:p>
        </w:tc>
      </w:tr>
      <w:tr w:rsidR="00685022" w:rsidRPr="006C7BE4" w:rsidTr="0068502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882 000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5022" w:rsidRPr="006C7BE4" w:rsidRDefault="00685022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882 000,00</w:t>
            </w:r>
          </w:p>
        </w:tc>
      </w:tr>
    </w:tbl>
    <w:p w:rsidR="00C47DBD" w:rsidRDefault="00C47DBD" w:rsidP="00CE7E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решение задачи  по созданию благоприятных условий для развития субъектов малого и среднего предпринимательства в Шарыповском районе. Средства будут направлены на финансовую поддержку </w:t>
      </w:r>
      <w:r w:rsidRPr="004217FE">
        <w:rPr>
          <w:rFonts w:ascii="Times New Roman" w:hAnsi="Times New Roman"/>
          <w:color w:val="000000"/>
          <w:sz w:val="24"/>
          <w:szCs w:val="24"/>
        </w:rPr>
        <w:t>субъектов малого и среднего предпринимательства в части обучения, создания и развития производства в приоритетных отраслях экономики района</w:t>
      </w:r>
      <w:r w:rsidRPr="004217FE">
        <w:rPr>
          <w:rFonts w:ascii="Times New Roman" w:hAnsi="Times New Roman"/>
          <w:sz w:val="24"/>
          <w:szCs w:val="24"/>
        </w:rPr>
        <w:t xml:space="preserve"> и на с</w:t>
      </w:r>
      <w:r w:rsidRPr="004217FE">
        <w:rPr>
          <w:rFonts w:ascii="Times New Roman" w:hAnsi="Times New Roman"/>
          <w:color w:val="000000"/>
          <w:sz w:val="24"/>
          <w:szCs w:val="24"/>
        </w:rPr>
        <w:t>тимулирование граждан к осуществлению предпринимательской деятельности.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Нормативно – 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24.07.2007 № 209-ФЗ «О развитии малого и среднего предпринимательства в Российской Федерации» и Законом края от 04.12.2008 № 7-2528 «О развитии субъектов малого и среднего предпринимательства в Красноярском крае», а также иными нормативными правовыми актами государственных органов, регулирующими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 Российской Федерации, органами местного самоуправления в сфере развития малого и среднего предпринимательства.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r w:rsidRPr="00B46808">
        <w:rPr>
          <w:rFonts w:ascii="Times New Roman" w:hAnsi="Times New Roman"/>
          <w:sz w:val="24"/>
          <w:szCs w:val="24"/>
        </w:rPr>
        <w:lastRenderedPageBreak/>
        <w:t>Шарыповского района, так как способствует созданию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 и обеспечивает наполняемость бюджета налоговыми поступлениями.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Реализация муниципальной политики поддержки малого и среднего предпринимательства, основанной на программно – целевом подходе, с использованием механизмов и форм поддержки, положительно зарекомендовавших себя, позволит достичь целевых показателей. 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4217FE" w:rsidRPr="004217FE" w:rsidRDefault="004217FE" w:rsidP="00421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418"/>
        <w:gridCol w:w="1134"/>
        <w:gridCol w:w="1134"/>
        <w:gridCol w:w="1134"/>
      </w:tblGrid>
      <w:tr w:rsidR="004217FE" w:rsidRPr="004217FE" w:rsidTr="00E96452">
        <w:trPr>
          <w:tblHeader/>
        </w:trPr>
        <w:tc>
          <w:tcPr>
            <w:tcW w:w="5245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4217FE" w:rsidRPr="004217FE" w:rsidTr="00E96452">
        <w:tc>
          <w:tcPr>
            <w:tcW w:w="5245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предпринимательства на 10 000 человек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Ед. на 10 000 чел.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4217FE" w:rsidRPr="004217FE" w:rsidTr="00E96452">
        <w:tc>
          <w:tcPr>
            <w:tcW w:w="5245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предпринимательства, получивших муниципальную поддержку в форме субсидий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217FE" w:rsidRPr="004217FE" w:rsidTr="00E96452">
        <w:tc>
          <w:tcPr>
            <w:tcW w:w="5245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217FE" w:rsidRPr="004217FE" w:rsidTr="00E96452">
        <w:tc>
          <w:tcPr>
            <w:tcW w:w="5245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17FE" w:rsidRPr="004217FE" w:rsidTr="00E96452">
        <w:tc>
          <w:tcPr>
            <w:tcW w:w="5245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1418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4217FE" w:rsidRPr="004217FE" w:rsidRDefault="00C31DA2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</w:tbl>
    <w:p w:rsidR="004217FE" w:rsidRPr="004217FE" w:rsidRDefault="004217FE" w:rsidP="00421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>Реализация мероприятий подпрограммы  будет способствовать увеличению: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217F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численности </w:t>
      </w:r>
      <w:r w:rsidRPr="004217FE">
        <w:rPr>
          <w:rFonts w:ascii="Times New Roman" w:hAnsi="Times New Roman"/>
          <w:sz w:val="24"/>
          <w:szCs w:val="24"/>
          <w:lang w:eastAsia="ar-SA"/>
        </w:rPr>
        <w:t>субъектов малого и среднего предпринимательства на 10 000 человек;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7FE">
        <w:rPr>
          <w:rFonts w:ascii="Times New Roman" w:hAnsi="Times New Roman"/>
          <w:sz w:val="24"/>
          <w:szCs w:val="24"/>
          <w:lang w:eastAsia="ar-SA"/>
        </w:rPr>
        <w:t xml:space="preserve">- количества субъектов малого и среднего предпринимательства, получивших муниципальную поддержку в форме субсидий; 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7F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занятости населения в сфере малого бизнеса, </w:t>
      </w:r>
      <w:r w:rsidRPr="004217FE">
        <w:rPr>
          <w:rFonts w:ascii="Times New Roman" w:hAnsi="Times New Roman"/>
          <w:sz w:val="24"/>
          <w:szCs w:val="24"/>
          <w:lang w:eastAsia="ar-SA"/>
        </w:rPr>
        <w:t>количество созданных рабочих мест в этом секторе экономики;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217FE">
        <w:rPr>
          <w:rFonts w:ascii="Times New Roman" w:eastAsia="Arial" w:hAnsi="Times New Roman"/>
          <w:sz w:val="24"/>
          <w:szCs w:val="24"/>
          <w:lang w:eastAsia="ar-SA"/>
        </w:rPr>
        <w:t xml:space="preserve">- количества сохраненных рабочих мест; 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217FE">
        <w:rPr>
          <w:rFonts w:ascii="Times New Roman" w:eastAsia="Arial" w:hAnsi="Times New Roman"/>
          <w:sz w:val="24"/>
          <w:szCs w:val="24"/>
          <w:lang w:eastAsia="ar-SA"/>
        </w:rPr>
        <w:t>- объему привлеченных инвестиций в секторе малого и среднего предпринимательства.</w:t>
      </w:r>
    </w:p>
    <w:p w:rsidR="00C47DBD" w:rsidRPr="00B46808" w:rsidRDefault="00C47DBD" w:rsidP="001C74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1C74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4 «Развитие сельских территорий Шарыповского района»</w:t>
      </w:r>
      <w:r w:rsidRPr="00B46808">
        <w:rPr>
          <w:rFonts w:ascii="Times New Roman" w:hAnsi="Times New Roman"/>
          <w:sz w:val="24"/>
          <w:szCs w:val="24"/>
        </w:rPr>
        <w:t xml:space="preserve"> планируемое финансирование подпрограммных мероприятий составит на общую сумму </w:t>
      </w:r>
      <w:r w:rsidR="004217FE">
        <w:rPr>
          <w:rFonts w:ascii="Times New Roman" w:hAnsi="Times New Roman"/>
          <w:sz w:val="24"/>
          <w:szCs w:val="24"/>
        </w:rPr>
        <w:t>60 000</w:t>
      </w:r>
      <w:r w:rsidRPr="00B46808">
        <w:rPr>
          <w:rFonts w:ascii="Times New Roman" w:hAnsi="Times New Roman"/>
          <w:sz w:val="24"/>
          <w:szCs w:val="24"/>
        </w:rPr>
        <w:t>,00 руб</w:t>
      </w:r>
      <w:r w:rsidR="004217FE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1C74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           (руб.) </w:t>
      </w:r>
    </w:p>
    <w:tbl>
      <w:tblPr>
        <w:tblW w:w="10082" w:type="dxa"/>
        <w:tblInd w:w="93" w:type="dxa"/>
        <w:tblLook w:val="00A0" w:firstRow="1" w:lastRow="0" w:firstColumn="1" w:lastColumn="0" w:noHBand="0" w:noVBand="0"/>
      </w:tblPr>
      <w:tblGrid>
        <w:gridCol w:w="1275"/>
        <w:gridCol w:w="1620"/>
        <w:gridCol w:w="1800"/>
        <w:gridCol w:w="1800"/>
        <w:gridCol w:w="1800"/>
        <w:gridCol w:w="1787"/>
      </w:tblGrid>
      <w:tr w:rsidR="00C47DBD" w:rsidRPr="006C7BE4" w:rsidTr="009360DC">
        <w:trPr>
          <w:trHeight w:val="379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217FE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7FE" w:rsidRDefault="004217FE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7FE" w:rsidRPr="00886969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17FE" w:rsidRPr="00886969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E" w:rsidRPr="004D253C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7FE" w:rsidRPr="004D253C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7F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4217FE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60 000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4217FE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60 000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создание условий для устойчивого развития крестьянско-фермерских хозяйств и комфортных условий жизнедеятельности в сельской местности.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4217FE" w:rsidRPr="004217FE" w:rsidRDefault="004217FE" w:rsidP="00421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4"/>
        <w:gridCol w:w="1134"/>
        <w:gridCol w:w="1276"/>
        <w:gridCol w:w="1134"/>
      </w:tblGrid>
      <w:tr w:rsidR="004217FE" w:rsidRPr="004217FE" w:rsidTr="00E96452">
        <w:trPr>
          <w:tblHeader/>
        </w:trPr>
        <w:tc>
          <w:tcPr>
            <w:tcW w:w="5103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7FE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Поголовье крупного рогатого скота мясного направления в крестьянско-фермерских хозяйствах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134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Произведено скота и птицы на убой в живом весе в крестьянско-фермерских хозяйствах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</w:tc>
        <w:tc>
          <w:tcPr>
            <w:tcW w:w="1276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721,9</w:t>
            </w:r>
          </w:p>
        </w:tc>
        <w:tc>
          <w:tcPr>
            <w:tcW w:w="1134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созданных рабочих мест при реализации подпрограммы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217FE" w:rsidRPr="00421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Шушенского с/с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Протяженность линий освещения на автомобильных дорогах и искусственных сооружений в населенных пунктах района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</w:tr>
      <w:tr w:rsidR="004217FE" w:rsidRPr="004217FE" w:rsidTr="00E96452">
        <w:tc>
          <w:tcPr>
            <w:tcW w:w="5103" w:type="dxa"/>
          </w:tcPr>
          <w:p w:rsidR="004217FE" w:rsidRPr="004217FE" w:rsidRDefault="004217FE" w:rsidP="004217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7FE">
              <w:rPr>
                <w:rFonts w:ascii="Times New Roman" w:hAnsi="Times New Roman"/>
                <w:sz w:val="20"/>
                <w:szCs w:val="20"/>
                <w:lang w:eastAsia="ar-SA"/>
              </w:rPr>
              <w:t>Вовлечение в оборот сельскохозяйственных земель для заготовки кормов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4217FE" w:rsidRPr="004217FE" w:rsidRDefault="00B32C47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217FE" w:rsidRPr="004217FE" w:rsidRDefault="004217FE" w:rsidP="004217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7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217FE" w:rsidRPr="004217FE" w:rsidRDefault="004217FE" w:rsidP="00421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FE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7FE">
        <w:rPr>
          <w:rFonts w:ascii="Times New Roman" w:eastAsia="Calibri" w:hAnsi="Times New Roman"/>
          <w:sz w:val="24"/>
          <w:szCs w:val="24"/>
          <w:lang w:eastAsia="en-US"/>
        </w:rPr>
        <w:t>- увеличить поголовье специализированного мясного и поместного скотоводства с 340 голов в 2017 году до 780 голов в 2020 году;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7FE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производство скота и птицы на убой в живом весе в крестьянско-фермерских хозяйствах с 652 тонн в 2017 году до </w:t>
      </w:r>
      <w:r w:rsidR="009407E8">
        <w:rPr>
          <w:rFonts w:ascii="Times New Roman" w:eastAsia="Calibri" w:hAnsi="Times New Roman"/>
          <w:sz w:val="24"/>
          <w:szCs w:val="24"/>
          <w:lang w:eastAsia="en-US"/>
        </w:rPr>
        <w:t>884</w:t>
      </w:r>
      <w:r w:rsidRPr="004217FE">
        <w:rPr>
          <w:rFonts w:ascii="Times New Roman" w:eastAsia="Calibri" w:hAnsi="Times New Roman"/>
          <w:sz w:val="24"/>
          <w:szCs w:val="24"/>
          <w:lang w:eastAsia="en-US"/>
        </w:rPr>
        <w:t xml:space="preserve"> тонн к 2020 году;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7FE">
        <w:rPr>
          <w:rFonts w:ascii="Times New Roman" w:eastAsia="Calibri" w:hAnsi="Times New Roman"/>
          <w:sz w:val="24"/>
          <w:szCs w:val="24"/>
          <w:lang w:eastAsia="en-US"/>
        </w:rPr>
        <w:t>- сократить численность безработных на 26 чел;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7FE">
        <w:rPr>
          <w:rFonts w:ascii="Times New Roman" w:eastAsia="Calibri" w:hAnsi="Times New Roman"/>
          <w:sz w:val="24"/>
          <w:szCs w:val="24"/>
          <w:lang w:eastAsia="en-US"/>
        </w:rPr>
        <w:t>- ввести в эксплуатацию 1,9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4217FE" w:rsidRPr="004217FE" w:rsidRDefault="004217FE" w:rsidP="004217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7FE">
        <w:rPr>
          <w:rFonts w:ascii="Times New Roman" w:eastAsia="Calibri" w:hAnsi="Times New Roman"/>
          <w:sz w:val="24"/>
          <w:szCs w:val="24"/>
          <w:lang w:eastAsia="en-US"/>
        </w:rPr>
        <w:t xml:space="preserve">- привести в соответствии с ГОСТом 0,3 км наружных электрических сетей освещения по ул. Нагорной в д. Можары. 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Шарыповского района предлагает администрации Шарыповского района внести изменения и  принять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</w:t>
      </w:r>
      <w:bookmarkStart w:id="0" w:name="_GoBack"/>
      <w:bookmarkEnd w:id="0"/>
      <w:r w:rsidRPr="00B46808">
        <w:rPr>
          <w:rFonts w:ascii="Times New Roman" w:hAnsi="Times New Roman"/>
          <w:sz w:val="24"/>
          <w:szCs w:val="24"/>
        </w:rPr>
        <w:t xml:space="preserve"> предпринимательства Шарыповского района».</w:t>
      </w:r>
    </w:p>
    <w:p w:rsidR="00C47DBD" w:rsidRPr="00B46808" w:rsidRDefault="00C47DBD" w:rsidP="0068307E">
      <w:pPr>
        <w:rPr>
          <w:sz w:val="24"/>
          <w:szCs w:val="24"/>
        </w:rPr>
      </w:pPr>
    </w:p>
    <w:p w:rsidR="00C47DBD" w:rsidRPr="00B46808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7DBD" w:rsidRP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C47DBD" w:rsidRPr="00B46808" w:rsidRDefault="00C47DBD">
      <w:pPr>
        <w:rPr>
          <w:sz w:val="24"/>
          <w:szCs w:val="24"/>
        </w:rPr>
      </w:pPr>
    </w:p>
    <w:sectPr w:rsidR="00C47DBD" w:rsidRPr="00B46808" w:rsidSect="00B46808">
      <w:foot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01" w:rsidRDefault="00563301" w:rsidP="00626ACD">
      <w:pPr>
        <w:spacing w:after="0" w:line="240" w:lineRule="auto"/>
      </w:pPr>
      <w:r>
        <w:separator/>
      </w:r>
    </w:p>
  </w:endnote>
  <w:endnote w:type="continuationSeparator" w:id="0">
    <w:p w:rsidR="00563301" w:rsidRDefault="0056330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355E7">
      <w:rPr>
        <w:noProof/>
      </w:rPr>
      <w:t>6</w:t>
    </w:r>
    <w:r>
      <w:rPr>
        <w:noProof/>
      </w:rPr>
      <w:fldChar w:fldCharType="end"/>
    </w:r>
  </w:p>
  <w:p w:rsidR="00C47DBD" w:rsidRDefault="00C47D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01" w:rsidRDefault="00563301" w:rsidP="00626ACD">
      <w:pPr>
        <w:spacing w:after="0" w:line="240" w:lineRule="auto"/>
      </w:pPr>
      <w:r>
        <w:separator/>
      </w:r>
    </w:p>
  </w:footnote>
  <w:footnote w:type="continuationSeparator" w:id="0">
    <w:p w:rsidR="00563301" w:rsidRDefault="0056330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831A9"/>
    <w:rsid w:val="000900AF"/>
    <w:rsid w:val="000C697C"/>
    <w:rsid w:val="000E5747"/>
    <w:rsid w:val="000F4374"/>
    <w:rsid w:val="00166BF4"/>
    <w:rsid w:val="001B0666"/>
    <w:rsid w:val="001C5CDB"/>
    <w:rsid w:val="001C7486"/>
    <w:rsid w:val="00243E75"/>
    <w:rsid w:val="0029363B"/>
    <w:rsid w:val="00296ABA"/>
    <w:rsid w:val="002B06E1"/>
    <w:rsid w:val="002B0F1B"/>
    <w:rsid w:val="002E3F46"/>
    <w:rsid w:val="002E7E6C"/>
    <w:rsid w:val="00312828"/>
    <w:rsid w:val="00344E4F"/>
    <w:rsid w:val="00366028"/>
    <w:rsid w:val="003A2B84"/>
    <w:rsid w:val="003A63AA"/>
    <w:rsid w:val="003B6F8F"/>
    <w:rsid w:val="003D4B55"/>
    <w:rsid w:val="003E38DD"/>
    <w:rsid w:val="004217FE"/>
    <w:rsid w:val="00435A68"/>
    <w:rsid w:val="0044391A"/>
    <w:rsid w:val="0045613D"/>
    <w:rsid w:val="004B705C"/>
    <w:rsid w:val="004C1016"/>
    <w:rsid w:val="004C1838"/>
    <w:rsid w:val="004D253C"/>
    <w:rsid w:val="00514590"/>
    <w:rsid w:val="00517057"/>
    <w:rsid w:val="005330A7"/>
    <w:rsid w:val="00551514"/>
    <w:rsid w:val="005532ED"/>
    <w:rsid w:val="00562D6F"/>
    <w:rsid w:val="00562E2D"/>
    <w:rsid w:val="00563301"/>
    <w:rsid w:val="005F4002"/>
    <w:rsid w:val="00605C56"/>
    <w:rsid w:val="00626ACD"/>
    <w:rsid w:val="006419BC"/>
    <w:rsid w:val="00652A35"/>
    <w:rsid w:val="006721CD"/>
    <w:rsid w:val="0068307E"/>
    <w:rsid w:val="006836D1"/>
    <w:rsid w:val="00685022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7155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6BAB"/>
    <w:rsid w:val="009360DC"/>
    <w:rsid w:val="00936A05"/>
    <w:rsid w:val="009407E8"/>
    <w:rsid w:val="00944239"/>
    <w:rsid w:val="00964A0F"/>
    <w:rsid w:val="0096524E"/>
    <w:rsid w:val="00967175"/>
    <w:rsid w:val="009A1C6E"/>
    <w:rsid w:val="009A2CB6"/>
    <w:rsid w:val="009B087E"/>
    <w:rsid w:val="009C6567"/>
    <w:rsid w:val="009D1802"/>
    <w:rsid w:val="009D326B"/>
    <w:rsid w:val="00A2606E"/>
    <w:rsid w:val="00A54F09"/>
    <w:rsid w:val="00A62AD5"/>
    <w:rsid w:val="00A63080"/>
    <w:rsid w:val="00A80B77"/>
    <w:rsid w:val="00AC0EA3"/>
    <w:rsid w:val="00AD1936"/>
    <w:rsid w:val="00AF39E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31DA2"/>
    <w:rsid w:val="00C4798A"/>
    <w:rsid w:val="00C47DBD"/>
    <w:rsid w:val="00C626D6"/>
    <w:rsid w:val="00C7529B"/>
    <w:rsid w:val="00C777FE"/>
    <w:rsid w:val="00C96D04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E07BD1"/>
    <w:rsid w:val="00E24E4C"/>
    <w:rsid w:val="00E34FD9"/>
    <w:rsid w:val="00E355E7"/>
    <w:rsid w:val="00E45545"/>
    <w:rsid w:val="00E461FC"/>
    <w:rsid w:val="00E651A4"/>
    <w:rsid w:val="00E77458"/>
    <w:rsid w:val="00EC031E"/>
    <w:rsid w:val="00EC35CE"/>
    <w:rsid w:val="00ED35CD"/>
    <w:rsid w:val="00EE4CB9"/>
    <w:rsid w:val="00EE5471"/>
    <w:rsid w:val="00F32103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21</cp:revision>
  <cp:lastPrinted>2017-11-22T01:51:00Z</cp:lastPrinted>
  <dcterms:created xsi:type="dcterms:W3CDTF">2014-06-23T06:58:00Z</dcterms:created>
  <dcterms:modified xsi:type="dcterms:W3CDTF">2017-11-22T07:47:00Z</dcterms:modified>
</cp:coreProperties>
</file>