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  <w:r w:rsidR="000D0D58">
        <w:rPr>
          <w:rFonts w:ascii="Times New Roman" w:hAnsi="Times New Roman"/>
          <w:sz w:val="26"/>
          <w:szCs w:val="26"/>
        </w:rPr>
        <w:t>(в ред. от 31.12.2015 № 758-п</w:t>
      </w:r>
      <w:r w:rsidR="00CE17A5">
        <w:rPr>
          <w:rFonts w:ascii="Times New Roman" w:hAnsi="Times New Roman"/>
          <w:sz w:val="26"/>
          <w:szCs w:val="26"/>
        </w:rPr>
        <w:t>, от 19.07.2016 № 342-п</w:t>
      </w:r>
      <w:r w:rsidR="00B13156">
        <w:rPr>
          <w:rFonts w:ascii="Times New Roman" w:hAnsi="Times New Roman"/>
          <w:sz w:val="26"/>
          <w:szCs w:val="26"/>
        </w:rPr>
        <w:t xml:space="preserve">, </w:t>
      </w:r>
      <w:r w:rsidR="000C3D5A">
        <w:rPr>
          <w:rFonts w:ascii="Times New Roman" w:hAnsi="Times New Roman"/>
          <w:sz w:val="26"/>
          <w:szCs w:val="26"/>
        </w:rPr>
        <w:t>29.11.2016 № 524-п</w:t>
      </w:r>
      <w:r w:rsidR="00D6774D">
        <w:rPr>
          <w:rFonts w:ascii="Times New Roman" w:hAnsi="Times New Roman"/>
          <w:sz w:val="26"/>
          <w:szCs w:val="26"/>
        </w:rPr>
        <w:t>, от 14.02.2017 № 107-п</w:t>
      </w:r>
      <w:r w:rsidR="000D0D58">
        <w:rPr>
          <w:rFonts w:ascii="Times New Roman" w:hAnsi="Times New Roman"/>
          <w:sz w:val="26"/>
          <w:szCs w:val="26"/>
        </w:rPr>
        <w:t>)</w:t>
      </w:r>
    </w:p>
    <w:p w:rsidR="00BC73D1" w:rsidRPr="00517057" w:rsidRDefault="00BC73D1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D6774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0C3D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0C3D5A">
        <w:rPr>
          <w:rFonts w:ascii="Times New Roman" w:hAnsi="Times New Roman"/>
          <w:sz w:val="26"/>
          <w:szCs w:val="26"/>
        </w:rPr>
        <w:t>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0C3D5A">
        <w:rPr>
          <w:rFonts w:ascii="Times New Roman" w:hAnsi="Times New Roman"/>
          <w:sz w:val="26"/>
          <w:szCs w:val="26"/>
        </w:rPr>
        <w:t>7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7B063E">
        <w:rPr>
          <w:rFonts w:ascii="Times New Roman" w:hAnsi="Times New Roman"/>
          <w:sz w:val="26"/>
          <w:szCs w:val="26"/>
        </w:rPr>
        <w:t xml:space="preserve">                      </w:t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 w:rsidR="007B063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0C3D5A">
        <w:rPr>
          <w:rFonts w:ascii="Times New Roman" w:hAnsi="Times New Roman"/>
          <w:sz w:val="26"/>
          <w:szCs w:val="26"/>
        </w:rPr>
        <w:t>6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D5A" w:rsidRPr="008C3CD7" w:rsidRDefault="00555698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</w:t>
      </w:r>
      <w:r w:rsidRPr="00303BD3">
        <w:rPr>
          <w:rFonts w:ascii="Times New Roman" w:hAnsi="Times New Roman"/>
          <w:sz w:val="26"/>
          <w:szCs w:val="26"/>
        </w:rPr>
        <w:t>Совета депутатов от 21.06.2012 № 28/272р «О создании</w:t>
      </w:r>
      <w:proofErr w:type="gramStart"/>
      <w:r w:rsidRPr="00303B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3BD3">
        <w:rPr>
          <w:rFonts w:ascii="Times New Roman" w:hAnsi="Times New Roman"/>
          <w:sz w:val="26"/>
          <w:szCs w:val="26"/>
        </w:rPr>
        <w:t>К</w:t>
      </w:r>
      <w:proofErr w:type="gramEnd"/>
      <w:r w:rsidRPr="00303B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03B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района»</w:t>
      </w:r>
      <w:r w:rsidR="00303BD3" w:rsidRPr="00303BD3">
        <w:rPr>
          <w:rFonts w:ascii="Times New Roman" w:hAnsi="Times New Roman"/>
          <w:sz w:val="26"/>
          <w:szCs w:val="26"/>
        </w:rPr>
        <w:t xml:space="preserve">  (в</w:t>
      </w:r>
      <w:r w:rsidR="00303BD3" w:rsidRPr="004B1746">
        <w:rPr>
          <w:rFonts w:ascii="Times New Roman" w:hAnsi="Times New Roman"/>
          <w:sz w:val="26"/>
          <w:szCs w:val="26"/>
        </w:rPr>
        <w:t xml:space="preserve"> ред. от 20.03.2014 № 46/536р, от 25.09.2014 № 51/573р, от 26.02.2015 № 56/671р)</w:t>
      </w:r>
      <w:r w:rsidR="000C3D5A">
        <w:rPr>
          <w:rFonts w:ascii="Times New Roman" w:hAnsi="Times New Roman"/>
          <w:sz w:val="26"/>
          <w:szCs w:val="26"/>
        </w:rPr>
        <w:t xml:space="preserve">, и в соответствии со стандартом организации деятельности Контрольно-счетного органа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0C3D5A" w:rsidRPr="008C3CD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0D0D58">
        <w:rPr>
          <w:rFonts w:ascii="Times New Roman" w:hAnsi="Times New Roman"/>
          <w:sz w:val="26"/>
          <w:szCs w:val="26"/>
        </w:rPr>
        <w:t>(</w:t>
      </w:r>
      <w:r w:rsidR="00D6774D">
        <w:rPr>
          <w:rFonts w:ascii="Times New Roman" w:hAnsi="Times New Roman"/>
          <w:sz w:val="26"/>
          <w:szCs w:val="26"/>
        </w:rPr>
        <w:t>в ред. от 31.12.2015 № 758-п, от 19.07.2016 № 342-п, 29.11.2016 № 524-п, от 14.02.2017 № 107-п</w:t>
      </w:r>
      <w:r w:rsidR="000D0D58">
        <w:rPr>
          <w:rFonts w:ascii="Times New Roman" w:hAnsi="Times New Roman"/>
          <w:sz w:val="26"/>
          <w:szCs w:val="26"/>
        </w:rPr>
        <w:t xml:space="preserve">)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CE17A5">
        <w:rPr>
          <w:rFonts w:ascii="Times New Roman" w:hAnsi="Times New Roman"/>
          <w:sz w:val="26"/>
          <w:szCs w:val="26"/>
        </w:rPr>
        <w:t>1</w:t>
      </w:r>
      <w:r w:rsidR="00D6774D">
        <w:rPr>
          <w:rFonts w:ascii="Times New Roman" w:hAnsi="Times New Roman"/>
          <w:sz w:val="26"/>
          <w:szCs w:val="26"/>
        </w:rPr>
        <w:t>1</w:t>
      </w:r>
      <w:r w:rsidR="00CE17A5">
        <w:rPr>
          <w:rFonts w:ascii="Times New Roman" w:hAnsi="Times New Roman"/>
          <w:sz w:val="26"/>
          <w:szCs w:val="26"/>
        </w:rPr>
        <w:t xml:space="preserve"> </w:t>
      </w:r>
      <w:r w:rsidR="00D6774D">
        <w:rPr>
          <w:rFonts w:ascii="Times New Roman" w:hAnsi="Times New Roman"/>
          <w:sz w:val="26"/>
          <w:szCs w:val="26"/>
        </w:rPr>
        <w:t>ма</w:t>
      </w:r>
      <w:r w:rsidR="00CE17A5"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D6774D">
        <w:rPr>
          <w:rFonts w:ascii="Times New Roman" w:hAnsi="Times New Roman"/>
          <w:sz w:val="26"/>
          <w:szCs w:val="26"/>
        </w:rPr>
        <w:t>7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C3D5A" w:rsidRPr="008C3CD7" w:rsidRDefault="000C3D5A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407-п, от 05.12.2016 № 535-п)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C3D5A" w:rsidRPr="008C3CD7" w:rsidRDefault="000C3D5A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29.07.2014 № 293а-р, от 17.06.2016 № 235-р)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6774D">
        <w:rPr>
          <w:rFonts w:ascii="Times New Roman" w:hAnsi="Times New Roman"/>
          <w:sz w:val="26"/>
          <w:szCs w:val="26"/>
        </w:rPr>
        <w:t>15 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0C3D5A"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CE17A5">
        <w:rPr>
          <w:rFonts w:ascii="Times New Roman" w:hAnsi="Times New Roman"/>
          <w:sz w:val="26"/>
          <w:szCs w:val="26"/>
        </w:rPr>
        <w:t xml:space="preserve"> (</w:t>
      </w:r>
      <w:r w:rsidR="00D6774D">
        <w:rPr>
          <w:rFonts w:ascii="Times New Roman" w:hAnsi="Times New Roman"/>
          <w:sz w:val="26"/>
          <w:szCs w:val="26"/>
        </w:rPr>
        <w:t>в ред. от 31.12.2015 № 758-п, от 19.07.2016 № 342-п, 29.11.2016 № 524-п, от 14.02.2017 № 107-п</w:t>
      </w:r>
      <w:r w:rsidR="00CE17A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BC73D1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114 193 810,01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27 790 650,00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Pr="00E75C77" w:rsidRDefault="00D6774D" w:rsidP="007D5D2E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Default="00D6774D" w:rsidP="007D5D2E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10 528 057,52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14 857 392,48 руб.;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Pr="000C3D5A">
              <w:rPr>
                <w:rFonts w:ascii="Times New Roman" w:hAnsi="Times New Roman"/>
                <w:b/>
              </w:rPr>
              <w:t>86</w:t>
            </w:r>
            <w:r>
              <w:rPr>
                <w:rFonts w:ascii="Times New Roman" w:hAnsi="Times New Roman"/>
                <w:b/>
              </w:rPr>
              <w:t> 403 160,01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</w:t>
            </w:r>
            <w:r w:rsidR="00AB76A6">
              <w:rPr>
                <w:rFonts w:ascii="Times New Roman" w:hAnsi="Times New Roman"/>
              </w:rPr>
              <w:t>264</w:t>
            </w:r>
            <w:r w:rsidRPr="00E75C77">
              <w:rPr>
                <w:rFonts w:ascii="Times New Roman" w:hAnsi="Times New Roman"/>
              </w:rPr>
              <w:t> 200,00 руб.;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</w:t>
            </w:r>
            <w:r>
              <w:rPr>
                <w:rFonts w:ascii="Times New Roman" w:hAnsi="Times New Roman"/>
              </w:rPr>
              <w:t> 687 660,01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D6774D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Pr="00E75C77" w:rsidRDefault="00D6774D" w:rsidP="007D5D2E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  <w:tc>
          <w:tcPr>
            <w:tcW w:w="3970" w:type="dxa"/>
          </w:tcPr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="00AB76A6">
              <w:rPr>
                <w:rFonts w:ascii="Times New Roman" w:hAnsi="Times New Roman"/>
                <w:b/>
              </w:rPr>
              <w:t>26 670 6</w:t>
            </w:r>
            <w:r>
              <w:rPr>
                <w:rFonts w:ascii="Times New Roman" w:hAnsi="Times New Roman"/>
                <w:b/>
              </w:rPr>
              <w:t>10,01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AB76A6">
              <w:rPr>
                <w:rFonts w:ascii="Times New Roman" w:hAnsi="Times New Roman"/>
                <w:b/>
              </w:rPr>
              <w:t>40 26</w:t>
            </w:r>
            <w:r>
              <w:rPr>
                <w:rFonts w:ascii="Times New Roman" w:hAnsi="Times New Roman"/>
                <w:b/>
              </w:rPr>
              <w:t>7 </w:t>
            </w:r>
            <w:r w:rsidR="00AB76A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50,00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Pr="00E75C77" w:rsidRDefault="00D6774D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Default="00D6774D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10 528 057,52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14 857 392,48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AB76A6">
              <w:rPr>
                <w:rFonts w:ascii="Times New Roman" w:hAnsi="Times New Roman"/>
              </w:rPr>
              <w:t>12 476 800</w:t>
            </w:r>
            <w:r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Pr="000C3D5A">
              <w:rPr>
                <w:rFonts w:ascii="Times New Roman" w:hAnsi="Times New Roman"/>
                <w:b/>
              </w:rPr>
              <w:t>86</w:t>
            </w:r>
            <w:r>
              <w:rPr>
                <w:rFonts w:ascii="Times New Roman" w:hAnsi="Times New Roman"/>
                <w:b/>
              </w:rPr>
              <w:t> 403 160,01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</w:t>
            </w:r>
            <w:r w:rsidR="00AB76A6">
              <w:rPr>
                <w:rFonts w:ascii="Times New Roman" w:hAnsi="Times New Roman"/>
              </w:rPr>
              <w:t>264</w:t>
            </w:r>
            <w:r w:rsidRPr="00E75C77">
              <w:rPr>
                <w:rFonts w:ascii="Times New Roman" w:hAnsi="Times New Roman"/>
              </w:rPr>
              <w:t> 200,00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</w:t>
            </w:r>
            <w:r>
              <w:rPr>
                <w:rFonts w:ascii="Times New Roman" w:hAnsi="Times New Roman"/>
              </w:rPr>
              <w:t> 687 660,01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147D" w:rsidRDefault="00F9147D" w:rsidP="00F914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743F8">
        <w:rPr>
          <w:rFonts w:ascii="Times New Roman" w:hAnsi="Times New Roman"/>
          <w:sz w:val="26"/>
          <w:szCs w:val="26"/>
        </w:rPr>
        <w:t>Увеличение бюджетных ассигнований за счет сре</w:t>
      </w:r>
      <w:proofErr w:type="gramStart"/>
      <w:r w:rsidRPr="00F743F8">
        <w:rPr>
          <w:rFonts w:ascii="Times New Roman" w:hAnsi="Times New Roman"/>
          <w:sz w:val="26"/>
          <w:szCs w:val="26"/>
        </w:rPr>
        <w:t>дств кр</w:t>
      </w:r>
      <w:proofErr w:type="gramEnd"/>
      <w:r w:rsidRPr="00F743F8">
        <w:rPr>
          <w:rFonts w:ascii="Times New Roman" w:hAnsi="Times New Roman"/>
          <w:sz w:val="26"/>
          <w:szCs w:val="26"/>
        </w:rPr>
        <w:t>аевого бюджета в 2017 году в сумме 12 476 800,00 руб. (100,00%)</w:t>
      </w:r>
      <w:r>
        <w:rPr>
          <w:rFonts w:ascii="Times New Roman" w:hAnsi="Times New Roman"/>
          <w:sz w:val="26"/>
          <w:szCs w:val="26"/>
        </w:rPr>
        <w:t xml:space="preserve">, с </w:t>
      </w:r>
      <w:r w:rsidR="007E42CA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приведени</w:t>
      </w:r>
      <w:r w:rsidR="007E42C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 соответствие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 (в ред. от 31.01.2017 № 55-п).</w:t>
      </w:r>
    </w:p>
    <w:p w:rsidR="00B22ED0" w:rsidRPr="00B22ED0" w:rsidRDefault="00F9147D" w:rsidP="00B22ED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22ED0">
        <w:rPr>
          <w:rFonts w:ascii="Times New Roman" w:hAnsi="Times New Roman"/>
          <w:sz w:val="26"/>
          <w:szCs w:val="26"/>
        </w:rPr>
        <w:t xml:space="preserve">В пункт 10 муниципальной программы «Обеспечение транспортной доступности </w:t>
      </w:r>
      <w:proofErr w:type="spellStart"/>
      <w:r w:rsidRPr="00B22E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22ED0">
        <w:rPr>
          <w:rFonts w:ascii="Times New Roman" w:hAnsi="Times New Roman"/>
          <w:sz w:val="26"/>
          <w:szCs w:val="26"/>
        </w:rPr>
        <w:t xml:space="preserve"> района» внесены изменения. </w:t>
      </w:r>
      <w:proofErr w:type="gramStart"/>
      <w:r w:rsidRPr="00B22ED0">
        <w:rPr>
          <w:rFonts w:ascii="Times New Roman" w:hAnsi="Times New Roman"/>
          <w:sz w:val="26"/>
          <w:szCs w:val="26"/>
        </w:rPr>
        <w:t>Мероприятиями «Предоставление межбюджетных трансфертов бюджетам поселений и бюджету района</w:t>
      </w:r>
      <w:r w:rsidR="002A2F2B" w:rsidRPr="00B22ED0">
        <w:rPr>
          <w:rFonts w:ascii="Times New Roman" w:hAnsi="Times New Roman"/>
          <w:sz w:val="26"/>
          <w:szCs w:val="26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края», «Предоставление межбюджетных трансфертов бюджетам поселений на капитальный ремонт и ремонт автомобильных дорог общего пользования местного значения</w:t>
      </w:r>
      <w:r w:rsidR="00B22ED0" w:rsidRPr="00B22ED0">
        <w:rPr>
          <w:rFonts w:ascii="Times New Roman" w:hAnsi="Times New Roman"/>
          <w:sz w:val="26"/>
          <w:szCs w:val="26"/>
        </w:rPr>
        <w:t xml:space="preserve"> за счет средств дорожного фонда Красноярского края» и «Предоставление межбюджетных трансфертов бюджетам поселений на реализацию мероприятий, направленных на повышение безопасности</w:t>
      </w:r>
      <w:proofErr w:type="gramEnd"/>
      <w:r w:rsidR="00B22ED0" w:rsidRPr="00B22ED0">
        <w:rPr>
          <w:rFonts w:ascii="Times New Roman" w:hAnsi="Times New Roman"/>
          <w:sz w:val="26"/>
          <w:szCs w:val="26"/>
        </w:rPr>
        <w:t xml:space="preserve"> дорожного движения» </w:t>
      </w:r>
      <w:r w:rsidR="00B22ED0" w:rsidRPr="00B22ED0">
        <w:rPr>
          <w:rFonts w:ascii="Times New Roman" w:hAnsi="Times New Roman" w:cs="Times New Roman"/>
          <w:sz w:val="26"/>
          <w:szCs w:val="26"/>
        </w:rPr>
        <w:t>приложения № 2 к подпрограмме 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 предусмотрено выполнение дорожных работ с участием организаций частных форм собственности.</w:t>
      </w:r>
    </w:p>
    <w:p w:rsidR="00B22ED0" w:rsidRPr="00B22ED0" w:rsidRDefault="00B22ED0" w:rsidP="00B2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F2B">
        <w:rPr>
          <w:rFonts w:ascii="Times New Roman" w:hAnsi="Times New Roman"/>
          <w:sz w:val="26"/>
          <w:szCs w:val="26"/>
        </w:rPr>
        <w:t>В пункт 1</w:t>
      </w:r>
      <w:r>
        <w:rPr>
          <w:rFonts w:ascii="Times New Roman" w:hAnsi="Times New Roman"/>
          <w:sz w:val="26"/>
          <w:szCs w:val="26"/>
        </w:rPr>
        <w:t>1</w:t>
      </w:r>
      <w:r w:rsidRPr="002A2F2B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2A2F2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A2F2B">
        <w:rPr>
          <w:rFonts w:ascii="Times New Roman" w:hAnsi="Times New Roman"/>
          <w:sz w:val="26"/>
          <w:szCs w:val="26"/>
        </w:rPr>
        <w:t xml:space="preserve"> района» внесены изменения.</w:t>
      </w:r>
      <w:r w:rsidRPr="00B22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ED0">
        <w:rPr>
          <w:rFonts w:ascii="Times New Roman" w:hAnsi="Times New Roman"/>
          <w:sz w:val="26"/>
          <w:szCs w:val="26"/>
        </w:rPr>
        <w:t>Мероприятиями «Предоставление межбюджетных трансфертов бюджетам поселений и бюджету района на содержание автомобильных дорог общего пользования местного значения за счет средств дорожного фонда Красноярского края» и «Предоставление межбюджетных трансфертов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края» приложения № 2 к подпрограмме «Проведение мероприятий, направленных на сохранение и улучшение транспортно-эксплуатационного</w:t>
      </w:r>
      <w:proofErr w:type="gramEnd"/>
      <w:r w:rsidRPr="00B22ED0">
        <w:rPr>
          <w:rFonts w:ascii="Times New Roman" w:hAnsi="Times New Roman"/>
          <w:sz w:val="26"/>
          <w:szCs w:val="26"/>
        </w:rPr>
        <w:t xml:space="preserve"> состояния автомобильных дорог местного значения вне границ населенных пунктов в границах муниципального района» предусмотрены средства на содержание и ремонт автомобильных дорог общего пользования местного значения, расположенных в сельских территориях.</w:t>
      </w:r>
    </w:p>
    <w:p w:rsidR="00F9147D" w:rsidRPr="00B22ED0" w:rsidRDefault="00F9147D" w:rsidP="00F9147D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9C149A" w:rsidRPr="00F743F8" w:rsidRDefault="009C149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149A" w:rsidRPr="00320143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143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финансирования» будет читаться:</w:t>
      </w:r>
    </w:p>
    <w:p w:rsidR="009C149A" w:rsidRPr="00FA6C18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C149A" w:rsidRPr="00013FC9" w:rsidTr="007D5D2E">
        <w:tc>
          <w:tcPr>
            <w:tcW w:w="1951" w:type="dxa"/>
            <w:vMerge w:val="restart"/>
          </w:tcPr>
          <w:p w:rsidR="009C149A" w:rsidRPr="00575526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9C149A" w:rsidRPr="00575526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575526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C149A" w:rsidRPr="00575526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9C149A" w:rsidRPr="00575526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149A" w:rsidRPr="00013FC9" w:rsidTr="007D5D2E">
        <w:tc>
          <w:tcPr>
            <w:tcW w:w="1951" w:type="dxa"/>
            <w:vMerge/>
          </w:tcPr>
          <w:p w:rsidR="009C149A" w:rsidRPr="00575526" w:rsidRDefault="009C149A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</w:t>
            </w:r>
            <w:r w:rsidR="00320143">
              <w:rPr>
                <w:rFonts w:ascii="Times New Roman" w:hAnsi="Times New Roman"/>
                <w:b/>
              </w:rPr>
              <w:t>51 600,00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 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634594">
              <w:rPr>
                <w:rFonts w:ascii="Times New Roman" w:hAnsi="Times New Roman"/>
                <w:b/>
              </w:rPr>
              <w:t>0,</w:t>
            </w:r>
            <w:r w:rsidR="00320143">
              <w:rPr>
                <w:rFonts w:ascii="Times New Roman" w:hAnsi="Times New Roman"/>
                <w:b/>
              </w:rPr>
              <w:t>00</w:t>
            </w:r>
            <w:r w:rsidRPr="00634594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201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– 0,00 руб.;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2014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– 0,00 руб.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32014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3201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32014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32014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="00320143">
              <w:rPr>
                <w:rFonts w:ascii="Times New Roman" w:hAnsi="Times New Roman"/>
                <w:b/>
              </w:rPr>
              <w:t>1 600</w:t>
            </w:r>
            <w:r w:rsidRPr="00CD6E74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9C149A" w:rsidRDefault="009C149A" w:rsidP="009C14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3201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7 </w:t>
            </w:r>
            <w:r w:rsidR="00320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00,00 руб.;</w:t>
            </w:r>
          </w:p>
          <w:p w:rsidR="009C149A" w:rsidRDefault="009C149A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1</w:t>
            </w:r>
            <w:r w:rsidR="00320143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 </w:t>
            </w:r>
            <w:r w:rsidR="00320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00,00 руб.</w:t>
            </w:r>
            <w:r w:rsidR="00320143">
              <w:rPr>
                <w:rFonts w:ascii="Times New Roman" w:hAnsi="Times New Roman"/>
              </w:rPr>
              <w:t>;</w:t>
            </w:r>
          </w:p>
          <w:p w:rsidR="00320143" w:rsidRPr="00575526" w:rsidRDefault="00320143" w:rsidP="00320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-  117 200,00 руб.</w:t>
            </w:r>
          </w:p>
        </w:tc>
        <w:tc>
          <w:tcPr>
            <w:tcW w:w="3970" w:type="dxa"/>
          </w:tcPr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 xml:space="preserve">12 828 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0,00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 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634594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00</w:t>
            </w:r>
            <w:r w:rsidRPr="00634594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12 476 800</w:t>
            </w:r>
            <w:r>
              <w:rPr>
                <w:rFonts w:ascii="Times New Roman" w:hAnsi="Times New Roman"/>
              </w:rPr>
              <w:t>,00 руб.;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0,00 руб.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351 600</w:t>
            </w:r>
            <w:r w:rsidRPr="00CD6E74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117 200,00 руб.;</w:t>
            </w:r>
          </w:p>
          <w:p w:rsidR="00320143" w:rsidRDefault="0032014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117 200,00 руб.;</w:t>
            </w:r>
          </w:p>
          <w:p w:rsidR="009C149A" w:rsidRPr="00575526" w:rsidRDefault="00320143" w:rsidP="00320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2019 год -  117 200,00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9C149A" w:rsidRDefault="009C149A" w:rsidP="009C1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149A" w:rsidRDefault="00320143" w:rsidP="009C14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3F8">
        <w:rPr>
          <w:rFonts w:ascii="Times New Roman" w:hAnsi="Times New Roman"/>
          <w:sz w:val="26"/>
          <w:szCs w:val="26"/>
        </w:rPr>
        <w:t>Увеличение бюджетных ассигнований за счет сре</w:t>
      </w:r>
      <w:proofErr w:type="gramStart"/>
      <w:r w:rsidRPr="00F743F8">
        <w:rPr>
          <w:rFonts w:ascii="Times New Roman" w:hAnsi="Times New Roman"/>
          <w:sz w:val="26"/>
          <w:szCs w:val="26"/>
        </w:rPr>
        <w:t>дств кр</w:t>
      </w:r>
      <w:proofErr w:type="gramEnd"/>
      <w:r w:rsidRPr="00F743F8">
        <w:rPr>
          <w:rFonts w:ascii="Times New Roman" w:hAnsi="Times New Roman"/>
          <w:sz w:val="26"/>
          <w:szCs w:val="26"/>
        </w:rPr>
        <w:t>аевого бюджета в 2017 году в сумме 12 476 800,00 руб. (100,00%)</w:t>
      </w:r>
      <w:r w:rsidR="007B27F3">
        <w:rPr>
          <w:rFonts w:ascii="Times New Roman" w:hAnsi="Times New Roman"/>
          <w:sz w:val="26"/>
          <w:szCs w:val="26"/>
        </w:rPr>
        <w:t>, в том числе:</w:t>
      </w:r>
    </w:p>
    <w:p w:rsidR="007B27F3" w:rsidRPr="007B27F3" w:rsidRDefault="007B27F3" w:rsidP="007B27F3">
      <w:pPr>
        <w:pStyle w:val="ab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B27F3">
        <w:rPr>
          <w:rFonts w:ascii="Times New Roman" w:hAnsi="Times New Roman"/>
          <w:sz w:val="26"/>
          <w:szCs w:val="26"/>
        </w:rPr>
        <w:t>величение  бюджетных ассигнований в сумме</w:t>
      </w:r>
      <w:r w:rsidRPr="007B27F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B27F3">
        <w:rPr>
          <w:rFonts w:ascii="Times New Roman" w:hAnsi="Times New Roman"/>
          <w:sz w:val="26"/>
          <w:szCs w:val="26"/>
        </w:rPr>
        <w:t>1 663 700,00 руб</w:t>
      </w:r>
      <w:r>
        <w:rPr>
          <w:rFonts w:ascii="Times New Roman" w:hAnsi="Times New Roman"/>
          <w:sz w:val="26"/>
          <w:szCs w:val="26"/>
        </w:rPr>
        <w:t>.</w:t>
      </w:r>
      <w:r w:rsidRPr="007B27F3">
        <w:rPr>
          <w:rFonts w:ascii="Times New Roman" w:hAnsi="Times New Roman"/>
          <w:sz w:val="26"/>
          <w:szCs w:val="26"/>
        </w:rPr>
        <w:t>, на основании Соглашения от 30.03.2017 № 49</w:t>
      </w:r>
      <w:proofErr w:type="gramStart"/>
      <w:r w:rsidRPr="007B27F3">
        <w:rPr>
          <w:rFonts w:ascii="Times New Roman" w:hAnsi="Times New Roman"/>
          <w:sz w:val="26"/>
          <w:szCs w:val="26"/>
        </w:rPr>
        <w:t>/С</w:t>
      </w:r>
      <w:proofErr w:type="gramEnd"/>
      <w:r w:rsidRPr="007B27F3">
        <w:rPr>
          <w:rFonts w:ascii="Times New Roman" w:hAnsi="Times New Roman"/>
          <w:sz w:val="26"/>
          <w:szCs w:val="26"/>
        </w:rPr>
        <w:t xml:space="preserve"> «О предоставлении в 2017 году субсидии из краевого бюджета бюджету </w:t>
      </w:r>
      <w:proofErr w:type="spellStart"/>
      <w:r w:rsidRPr="007B2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B27F3">
        <w:rPr>
          <w:rFonts w:ascii="Times New Roman" w:hAnsi="Times New Roman"/>
          <w:sz w:val="26"/>
          <w:szCs w:val="26"/>
        </w:rPr>
        <w:t xml:space="preserve"> района Красноярского края на содержание автомобильных дорог общего пользования местного значения», за счет средств краевого бюджета на предоставление МБТ поселениям на текущее содержание улично-дорожной сети</w:t>
      </w:r>
      <w:r>
        <w:rPr>
          <w:rFonts w:ascii="Times New Roman" w:hAnsi="Times New Roman"/>
          <w:sz w:val="26"/>
          <w:szCs w:val="26"/>
        </w:rPr>
        <w:t>;</w:t>
      </w:r>
    </w:p>
    <w:p w:rsidR="007B27F3" w:rsidRPr="007B27F3" w:rsidRDefault="007B27F3" w:rsidP="007B27F3">
      <w:pPr>
        <w:pStyle w:val="ab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B27F3">
        <w:rPr>
          <w:rFonts w:ascii="Times New Roman" w:hAnsi="Times New Roman"/>
          <w:sz w:val="26"/>
          <w:szCs w:val="26"/>
        </w:rPr>
        <w:t>величение  бюджетных ассигнований в сумме 10 602 800,00 руб</w:t>
      </w:r>
      <w:r>
        <w:rPr>
          <w:rFonts w:ascii="Times New Roman" w:hAnsi="Times New Roman"/>
          <w:sz w:val="26"/>
          <w:szCs w:val="26"/>
        </w:rPr>
        <w:t>.</w:t>
      </w:r>
      <w:r w:rsidRPr="007B27F3">
        <w:rPr>
          <w:rFonts w:ascii="Times New Roman" w:hAnsi="Times New Roman"/>
          <w:sz w:val="26"/>
          <w:szCs w:val="26"/>
        </w:rPr>
        <w:t>, на основании уведомления № 439 от 10.02.2017 г. об изменении бюджетных ассигнований на 2017 год, Соглашения от 10.05.2017 № 102</w:t>
      </w:r>
      <w:proofErr w:type="gramStart"/>
      <w:r w:rsidRPr="007B27F3">
        <w:rPr>
          <w:rFonts w:ascii="Times New Roman" w:hAnsi="Times New Roman"/>
          <w:sz w:val="26"/>
          <w:szCs w:val="26"/>
        </w:rPr>
        <w:t>/С</w:t>
      </w:r>
      <w:proofErr w:type="gramEnd"/>
      <w:r w:rsidRPr="007B27F3">
        <w:rPr>
          <w:rFonts w:ascii="Times New Roman" w:hAnsi="Times New Roman"/>
          <w:sz w:val="26"/>
          <w:szCs w:val="26"/>
        </w:rPr>
        <w:t xml:space="preserve"> «О предоставлении в 2017 году субсидии из краевого бюджета бюджету </w:t>
      </w:r>
      <w:proofErr w:type="spellStart"/>
      <w:r w:rsidRPr="007B2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B27F3">
        <w:rPr>
          <w:rFonts w:ascii="Times New Roman" w:hAnsi="Times New Roman"/>
          <w:sz w:val="26"/>
          <w:szCs w:val="26"/>
        </w:rPr>
        <w:t xml:space="preserve"> района на капитальный ремонт и ремонт автомобильных дорог общего пользования местного значения», за счет средств краевого бюджета на предоставление МБТ поселениям на капитальный ремонт и ремонт улично-дорожной сети поселений</w:t>
      </w:r>
      <w:r>
        <w:rPr>
          <w:rFonts w:ascii="Times New Roman" w:hAnsi="Times New Roman"/>
          <w:sz w:val="26"/>
          <w:szCs w:val="26"/>
        </w:rPr>
        <w:t>;</w:t>
      </w:r>
      <w:r w:rsidRPr="007B27F3">
        <w:rPr>
          <w:rFonts w:ascii="Times New Roman" w:hAnsi="Times New Roman"/>
          <w:sz w:val="26"/>
          <w:szCs w:val="26"/>
        </w:rPr>
        <w:t xml:space="preserve"> </w:t>
      </w:r>
    </w:p>
    <w:p w:rsidR="007B27F3" w:rsidRPr="007B27F3" w:rsidRDefault="007B27F3" w:rsidP="007B27F3">
      <w:pPr>
        <w:pStyle w:val="ab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B27F3">
        <w:rPr>
          <w:rFonts w:ascii="Times New Roman" w:hAnsi="Times New Roman"/>
          <w:sz w:val="26"/>
          <w:szCs w:val="26"/>
        </w:rPr>
        <w:t>величение</w:t>
      </w:r>
      <w:r w:rsidRPr="007B27F3">
        <w:rPr>
          <w:rFonts w:ascii="Times New Roman" w:hAnsi="Times New Roman"/>
          <w:b/>
          <w:sz w:val="26"/>
          <w:szCs w:val="26"/>
        </w:rPr>
        <w:t xml:space="preserve"> </w:t>
      </w:r>
      <w:r w:rsidRPr="007B27F3">
        <w:rPr>
          <w:rFonts w:ascii="Times New Roman" w:hAnsi="Times New Roman"/>
          <w:sz w:val="26"/>
          <w:szCs w:val="26"/>
        </w:rPr>
        <w:t>бюджетных ассигнований в сумме</w:t>
      </w:r>
      <w:r w:rsidRPr="007B27F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B27F3">
        <w:rPr>
          <w:rFonts w:ascii="Times New Roman" w:hAnsi="Times New Roman"/>
          <w:sz w:val="26"/>
          <w:szCs w:val="26"/>
        </w:rPr>
        <w:t>210 300,00 руб</w:t>
      </w:r>
      <w:r>
        <w:rPr>
          <w:rFonts w:ascii="Times New Roman" w:hAnsi="Times New Roman"/>
          <w:sz w:val="26"/>
          <w:szCs w:val="26"/>
        </w:rPr>
        <w:t>.</w:t>
      </w:r>
      <w:r w:rsidRPr="007B27F3">
        <w:rPr>
          <w:rFonts w:ascii="Times New Roman" w:hAnsi="Times New Roman"/>
          <w:sz w:val="26"/>
          <w:szCs w:val="26"/>
        </w:rPr>
        <w:t>, на основании уведомления № 11 от 18.01.2017 г. об изменении бюджетных ассигнований на 2017 год, за счет сре</w:t>
      </w:r>
      <w:proofErr w:type="gramStart"/>
      <w:r w:rsidRPr="007B27F3">
        <w:rPr>
          <w:rFonts w:ascii="Times New Roman" w:hAnsi="Times New Roman"/>
          <w:sz w:val="26"/>
          <w:szCs w:val="26"/>
        </w:rPr>
        <w:t>дств кр</w:t>
      </w:r>
      <w:proofErr w:type="gramEnd"/>
      <w:r w:rsidRPr="007B27F3">
        <w:rPr>
          <w:rFonts w:ascii="Times New Roman" w:hAnsi="Times New Roman"/>
          <w:sz w:val="26"/>
          <w:szCs w:val="26"/>
        </w:rPr>
        <w:t>аевого бюджета на обустройство пешеходных переходов и нанесение дорожной разметки на улично-дорожной сети поселений</w:t>
      </w:r>
      <w:r w:rsidR="00E83079">
        <w:rPr>
          <w:rFonts w:ascii="Times New Roman" w:hAnsi="Times New Roman"/>
          <w:sz w:val="26"/>
          <w:szCs w:val="26"/>
        </w:rPr>
        <w:t>.</w:t>
      </w:r>
    </w:p>
    <w:p w:rsidR="009C149A" w:rsidRDefault="007C6F54" w:rsidP="009C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46EC" w:rsidRPr="00B22D62" w:rsidRDefault="002046EC" w:rsidP="002046E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ля обоснования предоставления межбюджетных трансфертов поселениям и району субсидий из краевого бюджета</w:t>
      </w:r>
      <w:r>
        <w:rPr>
          <w:rFonts w:ascii="Times New Roman" w:hAnsi="Times New Roman"/>
          <w:sz w:val="26"/>
          <w:szCs w:val="26"/>
        </w:rPr>
        <w:t>,</w:t>
      </w:r>
      <w:r w:rsidR="007C6F54" w:rsidRPr="007C6F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7C6F54" w:rsidRPr="007C6F54">
        <w:rPr>
          <w:rFonts w:ascii="Times New Roman" w:hAnsi="Times New Roman"/>
          <w:sz w:val="26"/>
          <w:szCs w:val="26"/>
        </w:rPr>
        <w:t>е</w:t>
      </w:r>
      <w:r w:rsidR="007C6F54">
        <w:rPr>
          <w:rFonts w:ascii="Times New Roman" w:hAnsi="Times New Roman"/>
          <w:sz w:val="26"/>
          <w:szCs w:val="26"/>
        </w:rPr>
        <w:t xml:space="preserve">ханизм реализации </w:t>
      </w:r>
      <w:r w:rsidR="007C6F54" w:rsidRPr="00320143">
        <w:rPr>
          <w:rFonts w:ascii="Times New Roman" w:hAnsi="Times New Roman"/>
          <w:sz w:val="26"/>
          <w:szCs w:val="26"/>
        </w:rPr>
        <w:t>подпрограмм</w:t>
      </w:r>
      <w:r w:rsidR="007C6F54">
        <w:rPr>
          <w:rFonts w:ascii="Times New Roman" w:hAnsi="Times New Roman"/>
          <w:sz w:val="26"/>
          <w:szCs w:val="26"/>
        </w:rPr>
        <w:t>ы</w:t>
      </w:r>
      <w:r w:rsidR="007C6F54" w:rsidRPr="00320143">
        <w:rPr>
          <w:rFonts w:ascii="Times New Roman" w:hAnsi="Times New Roman"/>
          <w:sz w:val="26"/>
          <w:szCs w:val="26"/>
        </w:rPr>
        <w:t xml:space="preserve"> 1 «Модернизация, реконструкция и </w:t>
      </w:r>
      <w:bookmarkStart w:id="0" w:name="_GoBack"/>
      <w:bookmarkEnd w:id="0"/>
      <w:r w:rsidR="007C6F54" w:rsidRPr="00320143">
        <w:rPr>
          <w:rFonts w:ascii="Times New Roman" w:hAnsi="Times New Roman"/>
          <w:sz w:val="26"/>
          <w:szCs w:val="26"/>
        </w:rPr>
        <w:t>капитальный ремонт объектов коммунальной инфраструктуры, жилья и благоустройства территории»</w:t>
      </w:r>
      <w:r w:rsidR="007C6F54">
        <w:rPr>
          <w:rFonts w:ascii="Times New Roman" w:hAnsi="Times New Roman"/>
          <w:sz w:val="26"/>
          <w:szCs w:val="26"/>
        </w:rPr>
        <w:t xml:space="preserve"> дополнен пунктами 3.6.2.</w:t>
      </w:r>
      <w:r w:rsidR="00107163">
        <w:rPr>
          <w:rFonts w:ascii="Times New Roman" w:hAnsi="Times New Roman"/>
          <w:sz w:val="26"/>
          <w:szCs w:val="26"/>
        </w:rPr>
        <w:t xml:space="preserve"> </w:t>
      </w:r>
      <w:r w:rsidR="007C6F54">
        <w:rPr>
          <w:rFonts w:ascii="Times New Roman" w:hAnsi="Times New Roman"/>
          <w:sz w:val="26"/>
          <w:szCs w:val="26"/>
        </w:rPr>
        <w:t>-</w:t>
      </w:r>
      <w:r w:rsidR="00107163">
        <w:rPr>
          <w:rFonts w:ascii="Times New Roman" w:hAnsi="Times New Roman"/>
          <w:sz w:val="26"/>
          <w:szCs w:val="26"/>
        </w:rPr>
        <w:t xml:space="preserve"> </w:t>
      </w:r>
      <w:r w:rsidR="007C6F54">
        <w:rPr>
          <w:rFonts w:ascii="Times New Roman" w:hAnsi="Times New Roman"/>
          <w:sz w:val="26"/>
          <w:szCs w:val="26"/>
        </w:rPr>
        <w:t>3.6.</w:t>
      </w:r>
      <w:r w:rsidR="00107163">
        <w:rPr>
          <w:rFonts w:ascii="Times New Roman" w:hAnsi="Times New Roman"/>
          <w:sz w:val="26"/>
          <w:szCs w:val="26"/>
        </w:rPr>
        <w:t xml:space="preserve">4. </w:t>
      </w:r>
      <w:r w:rsidR="00E83079">
        <w:rPr>
          <w:rFonts w:ascii="Times New Roman" w:hAnsi="Times New Roman"/>
          <w:sz w:val="26"/>
          <w:szCs w:val="26"/>
        </w:rPr>
        <w:t xml:space="preserve">с </w:t>
      </w:r>
      <w:r w:rsidR="00107163">
        <w:rPr>
          <w:rFonts w:ascii="Times New Roman" w:hAnsi="Times New Roman"/>
          <w:sz w:val="26"/>
          <w:szCs w:val="26"/>
        </w:rPr>
        <w:t xml:space="preserve">целью приведения в соответствие с </w:t>
      </w:r>
      <w:r w:rsidRPr="00B22D6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22D6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22D6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B22D62"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29.04.2016 № 220-п «</w:t>
      </w:r>
      <w:r w:rsidRPr="00B22D62">
        <w:rPr>
          <w:rFonts w:ascii="Times New Roman" w:hAnsi="Times New Roman"/>
          <w:sz w:val="28"/>
          <w:szCs w:val="28"/>
        </w:rPr>
        <w:t>Об утверждении Порядка предоставления и распределения краевой</w:t>
      </w:r>
      <w:proofErr w:type="gramEnd"/>
      <w:r w:rsidRPr="00B22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D62">
        <w:rPr>
          <w:rFonts w:ascii="Times New Roman" w:hAnsi="Times New Roman"/>
          <w:sz w:val="28"/>
          <w:szCs w:val="28"/>
        </w:rPr>
        <w:t>субсидии на осуществление дорожной деятельности в отношении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значения»</w:t>
      </w:r>
      <w:r w:rsidRPr="00704BD5">
        <w:rPr>
          <w:rFonts w:ascii="Times New Roman" w:hAnsi="Times New Roman"/>
          <w:sz w:val="28"/>
          <w:szCs w:val="28"/>
        </w:rPr>
        <w:t xml:space="preserve"> </w:t>
      </w:r>
      <w:r w:rsidRPr="00B22D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B22D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B22D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22D6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85</w:t>
      </w:r>
      <w:r w:rsidRPr="00B22D62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, П</w:t>
      </w:r>
      <w:r w:rsidRPr="00430A88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Pr="00430A88">
        <w:rPr>
          <w:rFonts w:ascii="Times New Roman" w:hAnsi="Times New Roman"/>
          <w:sz w:val="28"/>
          <w:szCs w:val="28"/>
        </w:rPr>
        <w:t xml:space="preserve"> «О межбюджетных отношениях в муниципальном образовании </w:t>
      </w:r>
      <w:proofErr w:type="spellStart"/>
      <w:r w:rsidRPr="00430A88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430A88">
        <w:rPr>
          <w:rFonts w:ascii="Times New Roman" w:hAnsi="Times New Roman"/>
          <w:sz w:val="28"/>
          <w:szCs w:val="28"/>
        </w:rPr>
        <w:t xml:space="preserve"> район»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430A88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430A8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30A88">
        <w:rPr>
          <w:rFonts w:ascii="Times New Roman" w:hAnsi="Times New Roman"/>
          <w:sz w:val="28"/>
          <w:szCs w:val="28"/>
        </w:rPr>
        <w:t xml:space="preserve"> районного Совета депутатов от 25.09.2008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A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30A88">
        <w:rPr>
          <w:rFonts w:ascii="Times New Roman" w:hAnsi="Times New Roman"/>
          <w:sz w:val="28"/>
          <w:szCs w:val="28"/>
        </w:rPr>
        <w:t xml:space="preserve"> № 36-400р</w:t>
      </w:r>
      <w:r w:rsidRPr="00BC1655">
        <w:rPr>
          <w:rFonts w:ascii="Times New Roman" w:hAnsi="Times New Roman"/>
          <w:sz w:val="28"/>
          <w:szCs w:val="28"/>
        </w:rPr>
        <w:t>.</w:t>
      </w:r>
    </w:p>
    <w:p w:rsidR="00364FEB" w:rsidRDefault="00364FEB" w:rsidP="009C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458C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целево</w:t>
      </w:r>
      <w:r w:rsidR="001458C1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показател</w:t>
      </w:r>
      <w:r w:rsidR="001458C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результативности</w:t>
      </w:r>
      <w:r w:rsidRPr="00364F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«Доля протяженности улично-дорожной сети поселений, в отношении которой произведен ремонт» приложени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143">
        <w:rPr>
          <w:rFonts w:ascii="Times New Roman" w:hAnsi="Times New Roman"/>
          <w:sz w:val="26"/>
          <w:szCs w:val="26"/>
        </w:rPr>
        <w:t>подпрограмм</w:t>
      </w:r>
      <w:r w:rsidR="005A092C">
        <w:rPr>
          <w:rFonts w:ascii="Times New Roman" w:hAnsi="Times New Roman"/>
          <w:sz w:val="26"/>
          <w:szCs w:val="26"/>
        </w:rPr>
        <w:t>ы</w:t>
      </w:r>
      <w:r w:rsidRPr="0032014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внесены изменения:</w:t>
      </w:r>
    </w:p>
    <w:p w:rsidR="005A092C" w:rsidRDefault="005A092C" w:rsidP="009C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0"/>
        <w:gridCol w:w="1113"/>
        <w:gridCol w:w="1539"/>
        <w:gridCol w:w="1400"/>
        <w:gridCol w:w="1505"/>
      </w:tblGrid>
      <w:tr w:rsidR="00364FEB" w:rsidTr="005A092C">
        <w:tc>
          <w:tcPr>
            <w:tcW w:w="4644" w:type="dxa"/>
          </w:tcPr>
          <w:p w:rsidR="00364FEB" w:rsidRDefault="00364FEB" w:rsidP="009C14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364FEB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A092C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24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364FEB" w:rsidTr="005A092C">
        <w:tc>
          <w:tcPr>
            <w:tcW w:w="4644" w:type="dxa"/>
          </w:tcPr>
          <w:p w:rsidR="005A092C" w:rsidRPr="00575526" w:rsidRDefault="005A092C" w:rsidP="005A0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64FEB" w:rsidRDefault="00364FEB" w:rsidP="009C14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524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364FEB" w:rsidTr="005A092C">
        <w:tc>
          <w:tcPr>
            <w:tcW w:w="4644" w:type="dxa"/>
          </w:tcPr>
          <w:p w:rsidR="005A092C" w:rsidRPr="00575526" w:rsidRDefault="005A092C" w:rsidP="005A0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64FEB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  <w:tc>
          <w:tcPr>
            <w:tcW w:w="993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  <w:tc>
          <w:tcPr>
            <w:tcW w:w="1417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  <w:tc>
          <w:tcPr>
            <w:tcW w:w="1524" w:type="dxa"/>
          </w:tcPr>
          <w:p w:rsidR="00364FEB" w:rsidRPr="005A092C" w:rsidRDefault="005A092C" w:rsidP="005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</w:tr>
    </w:tbl>
    <w:p w:rsidR="007C6F54" w:rsidRDefault="00364FEB" w:rsidP="009C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458C1" w:rsidRDefault="001458C1" w:rsidP="009C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Перечень мероприятий приложения 2 </w:t>
      </w:r>
      <w:r w:rsidRPr="00320143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ы</w:t>
      </w:r>
      <w:r w:rsidRPr="0032014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дополнен мероприятиями</w:t>
      </w:r>
      <w:r w:rsidR="00C8029F">
        <w:rPr>
          <w:rFonts w:ascii="Times New Roman" w:hAnsi="Times New Roman"/>
          <w:sz w:val="26"/>
          <w:szCs w:val="26"/>
        </w:rPr>
        <w:t xml:space="preserve"> с увеличением </w:t>
      </w:r>
      <w:r w:rsidR="007E42CA">
        <w:rPr>
          <w:rFonts w:ascii="Times New Roman" w:hAnsi="Times New Roman"/>
          <w:sz w:val="26"/>
          <w:szCs w:val="26"/>
        </w:rPr>
        <w:t xml:space="preserve">и распределением </w:t>
      </w:r>
      <w:r w:rsidR="00C8029F">
        <w:rPr>
          <w:rFonts w:ascii="Times New Roman" w:hAnsi="Times New Roman"/>
          <w:sz w:val="26"/>
          <w:szCs w:val="26"/>
        </w:rPr>
        <w:t>бюджетных ассигнований</w:t>
      </w:r>
      <w:r w:rsidR="007E42CA">
        <w:rPr>
          <w:rFonts w:ascii="Times New Roman" w:hAnsi="Times New Roman"/>
          <w:sz w:val="26"/>
          <w:szCs w:val="26"/>
        </w:rPr>
        <w:t xml:space="preserve"> по поселениям</w:t>
      </w:r>
      <w:r>
        <w:rPr>
          <w:rFonts w:ascii="Times New Roman" w:hAnsi="Times New Roman"/>
          <w:sz w:val="26"/>
          <w:szCs w:val="26"/>
        </w:rPr>
        <w:t>:</w:t>
      </w:r>
    </w:p>
    <w:p w:rsidR="001458C1" w:rsidRDefault="001458C1" w:rsidP="001458C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 1.2</w:t>
      </w:r>
      <w:r w:rsidR="00C8029F" w:rsidRPr="00C8029F">
        <w:rPr>
          <w:rFonts w:ascii="Times New Roman" w:hAnsi="Times New Roman"/>
          <w:sz w:val="26"/>
          <w:szCs w:val="26"/>
        </w:rPr>
        <w:t xml:space="preserve"> </w:t>
      </w:r>
      <w:r w:rsidR="00C8029F">
        <w:rPr>
          <w:rFonts w:ascii="Times New Roman" w:hAnsi="Times New Roman"/>
          <w:sz w:val="26"/>
          <w:szCs w:val="26"/>
        </w:rPr>
        <w:t>«П</w:t>
      </w:r>
      <w:r w:rsidR="00C8029F" w:rsidRPr="007B27F3">
        <w:rPr>
          <w:rFonts w:ascii="Times New Roman" w:hAnsi="Times New Roman"/>
          <w:sz w:val="26"/>
          <w:szCs w:val="26"/>
        </w:rPr>
        <w:t>редоставлени</w:t>
      </w:r>
      <w:r w:rsidR="00C8029F">
        <w:rPr>
          <w:rFonts w:ascii="Times New Roman" w:hAnsi="Times New Roman"/>
          <w:sz w:val="26"/>
          <w:szCs w:val="26"/>
        </w:rPr>
        <w:t>е межбюджетных трансфертов бюджетам поселений</w:t>
      </w:r>
      <w:r w:rsidR="00C8029F" w:rsidRPr="007B27F3">
        <w:rPr>
          <w:rFonts w:ascii="Times New Roman" w:hAnsi="Times New Roman"/>
          <w:sz w:val="26"/>
          <w:szCs w:val="26"/>
        </w:rPr>
        <w:t xml:space="preserve"> на содержание автомобильных дорог общего пользования местного значения</w:t>
      </w:r>
      <w:r w:rsidR="00C8029F" w:rsidRPr="00C8029F">
        <w:rPr>
          <w:rFonts w:ascii="Times New Roman" w:hAnsi="Times New Roman"/>
          <w:sz w:val="26"/>
          <w:szCs w:val="26"/>
        </w:rPr>
        <w:t xml:space="preserve"> </w:t>
      </w:r>
      <w:r w:rsidR="00C8029F" w:rsidRPr="00B22ED0">
        <w:rPr>
          <w:rFonts w:ascii="Times New Roman" w:hAnsi="Times New Roman"/>
          <w:sz w:val="26"/>
          <w:szCs w:val="26"/>
        </w:rPr>
        <w:t>за счет средств дорожного фонда Красноярского края</w:t>
      </w:r>
      <w:r w:rsidR="00C8029F">
        <w:rPr>
          <w:rFonts w:ascii="Times New Roman" w:hAnsi="Times New Roman"/>
          <w:sz w:val="26"/>
          <w:szCs w:val="26"/>
        </w:rPr>
        <w:t>»</w:t>
      </w:r>
      <w:r w:rsidR="007E42CA" w:rsidRPr="007E42CA">
        <w:rPr>
          <w:rFonts w:ascii="Times New Roman" w:hAnsi="Times New Roman"/>
          <w:sz w:val="26"/>
          <w:szCs w:val="26"/>
        </w:rPr>
        <w:t xml:space="preserve"> </w:t>
      </w:r>
      <w:r w:rsidR="007E42CA" w:rsidRPr="007B27F3">
        <w:rPr>
          <w:rFonts w:ascii="Times New Roman" w:hAnsi="Times New Roman"/>
          <w:sz w:val="26"/>
          <w:szCs w:val="26"/>
        </w:rPr>
        <w:t>в сумме</w:t>
      </w:r>
      <w:r w:rsidR="007E42CA" w:rsidRPr="007B27F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E42CA" w:rsidRPr="007B27F3">
        <w:rPr>
          <w:rFonts w:ascii="Times New Roman" w:hAnsi="Times New Roman"/>
          <w:sz w:val="26"/>
          <w:szCs w:val="26"/>
        </w:rPr>
        <w:t>1 663 700,00 руб</w:t>
      </w:r>
      <w:r w:rsidR="007E42CA">
        <w:rPr>
          <w:rFonts w:ascii="Times New Roman" w:hAnsi="Times New Roman"/>
          <w:sz w:val="26"/>
          <w:szCs w:val="26"/>
        </w:rPr>
        <w:t>.</w:t>
      </w:r>
      <w:r w:rsidR="007E42CA">
        <w:rPr>
          <w:rFonts w:ascii="Times New Roman" w:hAnsi="Times New Roman"/>
          <w:sz w:val="26"/>
          <w:szCs w:val="26"/>
        </w:rPr>
        <w:t xml:space="preserve"> (100,00%)</w:t>
      </w:r>
      <w:r w:rsidR="00C8029F">
        <w:rPr>
          <w:rFonts w:ascii="Times New Roman" w:hAnsi="Times New Roman"/>
          <w:sz w:val="26"/>
          <w:szCs w:val="26"/>
        </w:rPr>
        <w:t>;</w:t>
      </w:r>
    </w:p>
    <w:p w:rsidR="00C8029F" w:rsidRDefault="00C8029F" w:rsidP="001458C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</w:t>
      </w:r>
      <w:r>
        <w:rPr>
          <w:rFonts w:ascii="Times New Roman" w:hAnsi="Times New Roman"/>
          <w:sz w:val="26"/>
          <w:szCs w:val="26"/>
        </w:rPr>
        <w:t xml:space="preserve">3 </w:t>
      </w:r>
      <w:r w:rsidRPr="00B22ED0">
        <w:rPr>
          <w:rFonts w:ascii="Times New Roman" w:hAnsi="Times New Roman"/>
          <w:sz w:val="26"/>
          <w:szCs w:val="26"/>
        </w:rPr>
        <w:t>«Предоставление межбюджетных трансфертов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края»</w:t>
      </w:r>
      <w:r w:rsidR="007E42CA" w:rsidRPr="007E42CA">
        <w:rPr>
          <w:rFonts w:ascii="Times New Roman" w:hAnsi="Times New Roman"/>
          <w:sz w:val="26"/>
          <w:szCs w:val="26"/>
        </w:rPr>
        <w:t xml:space="preserve"> </w:t>
      </w:r>
      <w:r w:rsidR="007E42CA" w:rsidRPr="007B27F3">
        <w:rPr>
          <w:rFonts w:ascii="Times New Roman" w:hAnsi="Times New Roman"/>
          <w:sz w:val="26"/>
          <w:szCs w:val="26"/>
        </w:rPr>
        <w:t>в сумме 10 602 800,00 руб</w:t>
      </w:r>
      <w:r w:rsidR="007E42CA">
        <w:rPr>
          <w:rFonts w:ascii="Times New Roman" w:hAnsi="Times New Roman"/>
          <w:sz w:val="26"/>
          <w:szCs w:val="26"/>
        </w:rPr>
        <w:t>.</w:t>
      </w:r>
      <w:r w:rsidR="007E42CA">
        <w:rPr>
          <w:rFonts w:ascii="Times New Roman" w:hAnsi="Times New Roman"/>
          <w:sz w:val="26"/>
          <w:szCs w:val="26"/>
        </w:rPr>
        <w:t xml:space="preserve"> (100,00%)</w:t>
      </w:r>
      <w:r>
        <w:rPr>
          <w:rFonts w:ascii="Times New Roman" w:hAnsi="Times New Roman"/>
          <w:sz w:val="26"/>
          <w:szCs w:val="26"/>
        </w:rPr>
        <w:t>;</w:t>
      </w:r>
    </w:p>
    <w:p w:rsidR="00C8029F" w:rsidRPr="001458C1" w:rsidRDefault="00C8029F" w:rsidP="001458C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</w:t>
      </w:r>
      <w:r>
        <w:rPr>
          <w:rFonts w:ascii="Times New Roman" w:hAnsi="Times New Roman"/>
          <w:sz w:val="26"/>
          <w:szCs w:val="26"/>
        </w:rPr>
        <w:t xml:space="preserve">4 </w:t>
      </w:r>
      <w:r w:rsidRPr="00B22ED0">
        <w:rPr>
          <w:rFonts w:ascii="Times New Roman" w:hAnsi="Times New Roman"/>
          <w:sz w:val="26"/>
          <w:szCs w:val="26"/>
        </w:rPr>
        <w:t>«Предоставление межбюджетных трансфертов бюджетам поселений на реализацию мероприятий, направленных на повышение безопасности дорожного движения</w:t>
      </w:r>
      <w:r w:rsidRPr="00C8029F">
        <w:rPr>
          <w:rFonts w:ascii="Times New Roman" w:hAnsi="Times New Roman"/>
          <w:sz w:val="26"/>
          <w:szCs w:val="26"/>
        </w:rPr>
        <w:t xml:space="preserve"> </w:t>
      </w:r>
      <w:r w:rsidRPr="00B22ED0">
        <w:rPr>
          <w:rFonts w:ascii="Times New Roman" w:hAnsi="Times New Roman"/>
          <w:sz w:val="26"/>
          <w:szCs w:val="26"/>
        </w:rPr>
        <w:t>за счет средств дорожного фонда Красноярского края»</w:t>
      </w:r>
      <w:r w:rsidR="007E42CA" w:rsidRPr="007E42CA">
        <w:rPr>
          <w:rFonts w:ascii="Times New Roman" w:hAnsi="Times New Roman"/>
          <w:sz w:val="26"/>
          <w:szCs w:val="26"/>
        </w:rPr>
        <w:t xml:space="preserve"> </w:t>
      </w:r>
      <w:r w:rsidR="007E42CA">
        <w:rPr>
          <w:rFonts w:ascii="Times New Roman" w:hAnsi="Times New Roman"/>
          <w:sz w:val="26"/>
          <w:szCs w:val="26"/>
        </w:rPr>
        <w:t xml:space="preserve">для обустройства 6 штук пешеходных переходов </w:t>
      </w:r>
      <w:r w:rsidR="007E42CA" w:rsidRPr="007B27F3">
        <w:rPr>
          <w:rFonts w:ascii="Times New Roman" w:hAnsi="Times New Roman"/>
          <w:sz w:val="26"/>
          <w:szCs w:val="26"/>
        </w:rPr>
        <w:t>в сумме</w:t>
      </w:r>
      <w:r w:rsidR="007E42CA" w:rsidRPr="007B27F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E42CA" w:rsidRPr="007B27F3">
        <w:rPr>
          <w:rFonts w:ascii="Times New Roman" w:hAnsi="Times New Roman"/>
          <w:sz w:val="26"/>
          <w:szCs w:val="26"/>
        </w:rPr>
        <w:t>210 300,00 руб</w:t>
      </w:r>
      <w:r w:rsidR="007E42CA">
        <w:rPr>
          <w:rFonts w:ascii="Times New Roman" w:hAnsi="Times New Roman"/>
          <w:sz w:val="26"/>
          <w:szCs w:val="26"/>
        </w:rPr>
        <w:t>.</w:t>
      </w:r>
      <w:r w:rsidR="007E42CA">
        <w:rPr>
          <w:rFonts w:ascii="Times New Roman" w:hAnsi="Times New Roman"/>
          <w:sz w:val="26"/>
          <w:szCs w:val="26"/>
        </w:rPr>
        <w:t xml:space="preserve"> (100,00%)</w:t>
      </w:r>
      <w:r>
        <w:rPr>
          <w:rFonts w:ascii="Times New Roman" w:hAnsi="Times New Roman"/>
          <w:sz w:val="26"/>
          <w:szCs w:val="26"/>
        </w:rPr>
        <w:t>.</w:t>
      </w:r>
    </w:p>
    <w:p w:rsidR="00035C98" w:rsidRPr="00F743F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F743F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743F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743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F8">
        <w:rPr>
          <w:rFonts w:ascii="Times New Roman" w:hAnsi="Times New Roman"/>
          <w:sz w:val="26"/>
          <w:szCs w:val="26"/>
        </w:rPr>
        <w:t>К</w:t>
      </w:r>
      <w:proofErr w:type="gramEnd"/>
      <w:r w:rsidRPr="00F743F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743F8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F743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F743F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F743F8">
        <w:rPr>
          <w:rFonts w:ascii="Times New Roman" w:hAnsi="Times New Roman"/>
          <w:sz w:val="26"/>
          <w:szCs w:val="26"/>
        </w:rPr>
        <w:t xml:space="preserve"> района </w:t>
      </w:r>
      <w:r w:rsidRPr="00F743F8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F743F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743F8">
        <w:rPr>
          <w:rFonts w:ascii="Times New Roman" w:hAnsi="Times New Roman"/>
          <w:sz w:val="26"/>
          <w:szCs w:val="26"/>
        </w:rPr>
        <w:t xml:space="preserve"> района принять проект </w:t>
      </w:r>
      <w:r w:rsidR="00CC0295" w:rsidRPr="00F743F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 w:rsidRPr="00F743F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F743F8">
        <w:rPr>
          <w:rFonts w:ascii="Times New Roman" w:hAnsi="Times New Roman"/>
          <w:sz w:val="26"/>
          <w:szCs w:val="26"/>
        </w:rPr>
        <w:t xml:space="preserve"> района  от 30.10.2013 № 845-п «Об утверждении  муниципальной программы </w:t>
      </w:r>
      <w:r w:rsidRPr="00F743F8">
        <w:rPr>
          <w:rFonts w:ascii="Times New Roman" w:hAnsi="Times New Roman"/>
          <w:sz w:val="26"/>
          <w:szCs w:val="26"/>
        </w:rPr>
        <w:t>«</w:t>
      </w:r>
      <w:r w:rsidR="00517057" w:rsidRPr="00F743F8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F743F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743F8">
        <w:rPr>
          <w:rFonts w:ascii="Times New Roman" w:hAnsi="Times New Roman"/>
          <w:sz w:val="26"/>
          <w:szCs w:val="26"/>
        </w:rPr>
        <w:t xml:space="preserve"> района»</w:t>
      </w:r>
      <w:r w:rsidR="00A4180F" w:rsidRPr="00F743F8">
        <w:rPr>
          <w:rFonts w:ascii="Times New Roman" w:hAnsi="Times New Roman"/>
          <w:sz w:val="26"/>
          <w:szCs w:val="26"/>
        </w:rPr>
        <w:t xml:space="preserve"> </w:t>
      </w:r>
      <w:r w:rsidR="0091754B" w:rsidRPr="00F743F8">
        <w:rPr>
          <w:rFonts w:ascii="Times New Roman" w:hAnsi="Times New Roman"/>
          <w:sz w:val="26"/>
          <w:szCs w:val="26"/>
        </w:rPr>
        <w:t>(</w:t>
      </w:r>
      <w:r w:rsidR="00AB76A6" w:rsidRPr="00F743F8">
        <w:rPr>
          <w:rFonts w:ascii="Times New Roman" w:hAnsi="Times New Roman"/>
          <w:sz w:val="26"/>
          <w:szCs w:val="26"/>
        </w:rPr>
        <w:t>в ред. от 31.12.2015 № 758-п, от 19.07.2016 № 342-п, 29.11.2016 № 524-п, от 14.02.2017 № 107-п</w:t>
      </w:r>
      <w:r w:rsidR="00A86F65" w:rsidRPr="00F743F8">
        <w:rPr>
          <w:rFonts w:ascii="Times New Roman" w:hAnsi="Times New Roman"/>
          <w:sz w:val="26"/>
          <w:szCs w:val="26"/>
        </w:rPr>
        <w:t>)</w:t>
      </w:r>
      <w:r w:rsidR="0091754B" w:rsidRPr="00F743F8">
        <w:rPr>
          <w:rFonts w:ascii="Times New Roman" w:hAnsi="Times New Roman"/>
          <w:sz w:val="26"/>
          <w:szCs w:val="26"/>
        </w:rPr>
        <w:t>.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  <w:r w:rsidR="00555698" w:rsidRPr="00F743F8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55698" w:rsidRPr="00F743F8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F743F8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743F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743F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F743F8">
        <w:rPr>
          <w:rFonts w:ascii="Times New Roman" w:hAnsi="Times New Roman" w:cs="Calibri"/>
          <w:sz w:val="26"/>
          <w:szCs w:val="26"/>
          <w:lang w:eastAsia="ar-SA"/>
        </w:rPr>
        <w:tab/>
      </w:r>
      <w:r w:rsidR="00F743F8">
        <w:rPr>
          <w:rFonts w:ascii="Times New Roman" w:hAnsi="Times New Roman" w:cs="Calibri"/>
          <w:sz w:val="26"/>
          <w:szCs w:val="26"/>
          <w:lang w:eastAsia="ar-SA"/>
        </w:rPr>
        <w:t>Г</w:t>
      </w:r>
      <w:r w:rsidRPr="00F743F8">
        <w:rPr>
          <w:rFonts w:ascii="Times New Roman" w:hAnsi="Times New Roman" w:cs="Calibri"/>
          <w:sz w:val="26"/>
          <w:szCs w:val="26"/>
          <w:lang w:eastAsia="ar-SA"/>
        </w:rPr>
        <w:t xml:space="preserve">.В. </w:t>
      </w:r>
      <w:r w:rsidR="00F743F8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035C98">
      <w:footerReference w:type="default" r:id="rId9"/>
      <w:pgSz w:w="11906" w:h="16838"/>
      <w:pgMar w:top="709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09" w:rsidRDefault="005C3909" w:rsidP="00BC73D1">
      <w:pPr>
        <w:spacing w:after="0" w:line="240" w:lineRule="auto"/>
      </w:pPr>
      <w:r>
        <w:separator/>
      </w:r>
    </w:p>
  </w:endnote>
  <w:endnote w:type="continuationSeparator" w:id="0">
    <w:p w:rsidR="005C3909" w:rsidRDefault="005C3909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3E">
          <w:rPr>
            <w:noProof/>
          </w:rPr>
          <w:t>5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09" w:rsidRDefault="005C3909" w:rsidP="00BC73D1">
      <w:pPr>
        <w:spacing w:after="0" w:line="240" w:lineRule="auto"/>
      </w:pPr>
      <w:r>
        <w:separator/>
      </w:r>
    </w:p>
  </w:footnote>
  <w:footnote w:type="continuationSeparator" w:id="0">
    <w:p w:rsidR="005C3909" w:rsidRDefault="005C3909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5C98"/>
    <w:rsid w:val="000C3D5A"/>
    <w:rsid w:val="000D0D58"/>
    <w:rsid w:val="00107163"/>
    <w:rsid w:val="001458C1"/>
    <w:rsid w:val="00163CB5"/>
    <w:rsid w:val="0017230C"/>
    <w:rsid w:val="001A4831"/>
    <w:rsid w:val="002046EC"/>
    <w:rsid w:val="002479A4"/>
    <w:rsid w:val="002A2F2B"/>
    <w:rsid w:val="002C233C"/>
    <w:rsid w:val="002C66B9"/>
    <w:rsid w:val="002E2DCF"/>
    <w:rsid w:val="00303BD3"/>
    <w:rsid w:val="00310668"/>
    <w:rsid w:val="00320143"/>
    <w:rsid w:val="00326328"/>
    <w:rsid w:val="00364FEB"/>
    <w:rsid w:val="003E38DD"/>
    <w:rsid w:val="00435445"/>
    <w:rsid w:val="00510991"/>
    <w:rsid w:val="00517057"/>
    <w:rsid w:val="00555698"/>
    <w:rsid w:val="005A092C"/>
    <w:rsid w:val="005B6B78"/>
    <w:rsid w:val="005C3909"/>
    <w:rsid w:val="00634594"/>
    <w:rsid w:val="007B063E"/>
    <w:rsid w:val="007B27F3"/>
    <w:rsid w:val="007C4308"/>
    <w:rsid w:val="007C6F54"/>
    <w:rsid w:val="007E42CA"/>
    <w:rsid w:val="00836B47"/>
    <w:rsid w:val="00880C43"/>
    <w:rsid w:val="008A4A19"/>
    <w:rsid w:val="008E33CC"/>
    <w:rsid w:val="008F3238"/>
    <w:rsid w:val="0091754B"/>
    <w:rsid w:val="009C149A"/>
    <w:rsid w:val="009F4FD3"/>
    <w:rsid w:val="00A4180F"/>
    <w:rsid w:val="00A83AD7"/>
    <w:rsid w:val="00A84DDD"/>
    <w:rsid w:val="00A855FF"/>
    <w:rsid w:val="00A86F65"/>
    <w:rsid w:val="00AB76A6"/>
    <w:rsid w:val="00AF4872"/>
    <w:rsid w:val="00AF553A"/>
    <w:rsid w:val="00B10C15"/>
    <w:rsid w:val="00B13156"/>
    <w:rsid w:val="00B22ED0"/>
    <w:rsid w:val="00B312A2"/>
    <w:rsid w:val="00B82EA6"/>
    <w:rsid w:val="00BC466F"/>
    <w:rsid w:val="00BC73D1"/>
    <w:rsid w:val="00BF7E83"/>
    <w:rsid w:val="00C8022A"/>
    <w:rsid w:val="00C8029F"/>
    <w:rsid w:val="00C944CE"/>
    <w:rsid w:val="00CB4D74"/>
    <w:rsid w:val="00CC0295"/>
    <w:rsid w:val="00CD6E74"/>
    <w:rsid w:val="00CE17A5"/>
    <w:rsid w:val="00D109B4"/>
    <w:rsid w:val="00D6774D"/>
    <w:rsid w:val="00DE6752"/>
    <w:rsid w:val="00DF4F20"/>
    <w:rsid w:val="00DF764E"/>
    <w:rsid w:val="00E04D3B"/>
    <w:rsid w:val="00E52948"/>
    <w:rsid w:val="00E63477"/>
    <w:rsid w:val="00E651A4"/>
    <w:rsid w:val="00E75C77"/>
    <w:rsid w:val="00E83079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28</cp:revision>
  <cp:lastPrinted>2017-05-15T06:43:00Z</cp:lastPrinted>
  <dcterms:created xsi:type="dcterms:W3CDTF">2013-10-10T02:24:00Z</dcterms:created>
  <dcterms:modified xsi:type="dcterms:W3CDTF">2017-05-15T06:47:00Z</dcterms:modified>
</cp:coreProperties>
</file>