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555698" w:rsidRPr="00AE225F" w:rsidRDefault="0004081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</w:t>
      </w:r>
      <w:r w:rsidR="00C42C4E">
        <w:rPr>
          <w:rFonts w:ascii="Times New Roman" w:hAnsi="Times New Roman"/>
          <w:sz w:val="24"/>
          <w:szCs w:val="24"/>
        </w:rPr>
        <w:t>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1B14E8">
        <w:rPr>
          <w:rFonts w:ascii="Times New Roman" w:hAnsi="Times New Roman"/>
          <w:sz w:val="24"/>
          <w:szCs w:val="24"/>
        </w:rPr>
        <w:t>3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1B14E8">
        <w:rPr>
          <w:rFonts w:ascii="Times New Roman" w:hAnsi="Times New Roman"/>
          <w:sz w:val="24"/>
          <w:szCs w:val="24"/>
        </w:rPr>
        <w:t xml:space="preserve">     </w:t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721B19">
        <w:rPr>
          <w:rFonts w:ascii="Times New Roman" w:hAnsi="Times New Roman"/>
          <w:sz w:val="24"/>
          <w:szCs w:val="24"/>
        </w:rPr>
        <w:t>25</w:t>
      </w:r>
      <w:r w:rsidR="00BC7D85" w:rsidRPr="00721B19">
        <w:rPr>
          <w:rFonts w:ascii="Times New Roman" w:hAnsi="Times New Roman"/>
          <w:sz w:val="24"/>
          <w:szCs w:val="24"/>
        </w:rPr>
        <w:t xml:space="preserve"> </w:t>
      </w:r>
      <w:r w:rsidR="00721B19">
        <w:rPr>
          <w:rFonts w:ascii="Times New Roman" w:hAnsi="Times New Roman"/>
          <w:sz w:val="24"/>
          <w:szCs w:val="24"/>
        </w:rPr>
        <w:t>ма</w:t>
      </w:r>
      <w:r w:rsidR="00C42C4E" w:rsidRPr="00721B19">
        <w:rPr>
          <w:rFonts w:ascii="Times New Roman" w:hAnsi="Times New Roman"/>
          <w:sz w:val="24"/>
          <w:szCs w:val="24"/>
        </w:rPr>
        <w:t>я</w:t>
      </w:r>
      <w:r w:rsidRPr="00721B19">
        <w:rPr>
          <w:rFonts w:ascii="Times New Roman" w:hAnsi="Times New Roman"/>
          <w:sz w:val="24"/>
          <w:szCs w:val="24"/>
        </w:rPr>
        <w:t xml:space="preserve"> 20</w:t>
      </w:r>
      <w:r w:rsidR="001A5702" w:rsidRPr="00721B19">
        <w:rPr>
          <w:rFonts w:ascii="Times New Roman" w:hAnsi="Times New Roman"/>
          <w:sz w:val="24"/>
          <w:szCs w:val="24"/>
        </w:rPr>
        <w:t>2</w:t>
      </w:r>
      <w:r w:rsidR="001B14E8" w:rsidRPr="00721B19">
        <w:rPr>
          <w:rFonts w:ascii="Times New Roman" w:hAnsi="Times New Roman"/>
          <w:sz w:val="24"/>
          <w:szCs w:val="24"/>
        </w:rPr>
        <w:t>3</w:t>
      </w:r>
      <w:r w:rsidRPr="00721B19">
        <w:rPr>
          <w:rFonts w:ascii="Times New Roman" w:hAnsi="Times New Roman"/>
          <w:sz w:val="24"/>
          <w:szCs w:val="24"/>
        </w:rPr>
        <w:t xml:space="preserve"> года</w:t>
      </w:r>
      <w:r w:rsidRPr="00AE225F">
        <w:rPr>
          <w:rFonts w:ascii="Times New Roman" w:hAnsi="Times New Roman"/>
          <w:sz w:val="24"/>
          <w:szCs w:val="24"/>
        </w:rPr>
        <w:t>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92EF7">
        <w:rPr>
          <w:rFonts w:ascii="Times New Roman" w:hAnsi="Times New Roman"/>
          <w:sz w:val="24"/>
          <w:szCs w:val="24"/>
        </w:rPr>
        <w:t xml:space="preserve"> 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92EF7" w:rsidRPr="00092EF7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21B19">
        <w:rPr>
          <w:rFonts w:ascii="Times New Roman" w:hAnsi="Times New Roman"/>
          <w:sz w:val="24"/>
          <w:szCs w:val="24"/>
        </w:rPr>
        <w:t>25</w:t>
      </w:r>
      <w:r w:rsidR="000774C0">
        <w:rPr>
          <w:rFonts w:ascii="Times New Roman" w:hAnsi="Times New Roman"/>
          <w:sz w:val="24"/>
          <w:szCs w:val="24"/>
        </w:rPr>
        <w:t xml:space="preserve"> </w:t>
      </w:r>
      <w:r w:rsidR="00721B19">
        <w:rPr>
          <w:rFonts w:ascii="Times New Roman" w:hAnsi="Times New Roman"/>
          <w:sz w:val="24"/>
          <w:szCs w:val="24"/>
        </w:rPr>
        <w:t>ма</w:t>
      </w:r>
      <w:r w:rsidR="00C42C4E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1B14E8">
        <w:rPr>
          <w:rFonts w:ascii="Times New Roman" w:hAnsi="Times New Roman"/>
          <w:sz w:val="24"/>
          <w:szCs w:val="24"/>
        </w:rPr>
        <w:t>3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721B1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AA4439">
        <w:rPr>
          <w:rFonts w:ascii="Times New Roman" w:hAnsi="Times New Roman"/>
          <w:sz w:val="24"/>
          <w:szCs w:val="24"/>
        </w:rPr>
        <w:t xml:space="preserve"> транспортной инфраструктуры округа и повышение </w:t>
      </w:r>
      <w:r>
        <w:rPr>
          <w:rFonts w:ascii="Times New Roman" w:hAnsi="Times New Roman"/>
          <w:sz w:val="24"/>
          <w:szCs w:val="24"/>
        </w:rPr>
        <w:t xml:space="preserve">комплексной </w:t>
      </w:r>
      <w:r w:rsidR="00AA4439">
        <w:rPr>
          <w:rFonts w:ascii="Times New Roman" w:hAnsi="Times New Roman"/>
          <w:sz w:val="24"/>
          <w:szCs w:val="24"/>
        </w:rPr>
        <w:t>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721B19">
        <w:rPr>
          <w:rFonts w:ascii="Times New Roman" w:hAnsi="Times New Roman"/>
          <w:sz w:val="24"/>
          <w:szCs w:val="24"/>
        </w:rPr>
        <w:t xml:space="preserve">сохранности, модернизация и развитие сети </w:t>
      </w:r>
      <w:r>
        <w:rPr>
          <w:rFonts w:ascii="Times New Roman" w:hAnsi="Times New Roman"/>
          <w:sz w:val="24"/>
          <w:szCs w:val="24"/>
        </w:rPr>
        <w:t>автомобильны</w:t>
      </w:r>
      <w:r w:rsidR="00721B1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дорог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 w:rsidR="00721B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721B1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721B19">
        <w:rPr>
          <w:rFonts w:ascii="Times New Roman" w:hAnsi="Times New Roman"/>
          <w:sz w:val="24"/>
          <w:szCs w:val="24"/>
        </w:rPr>
        <w:t>дорожной безопасности.</w:t>
      </w:r>
    </w:p>
    <w:p w:rsidR="00AA4439" w:rsidRDefault="00721B1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потребности населения в</w:t>
      </w:r>
      <w:r w:rsidR="00AA4439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ах.</w:t>
      </w:r>
      <w:r w:rsidR="00AA4439">
        <w:rPr>
          <w:rFonts w:ascii="Times New Roman" w:hAnsi="Times New Roman"/>
          <w:sz w:val="24"/>
          <w:szCs w:val="24"/>
        </w:rPr>
        <w:t xml:space="preserve"> 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31866" w:rsidRPr="007457FA" w:rsidTr="007457FA">
        <w:trPr>
          <w:trHeight w:val="416"/>
        </w:trPr>
        <w:tc>
          <w:tcPr>
            <w:tcW w:w="1951" w:type="dxa"/>
            <w:vMerge/>
          </w:tcPr>
          <w:p w:rsidR="00131866" w:rsidRPr="007457FA" w:rsidRDefault="00131866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295 358 253,60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106 045 273,68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43 173 900,00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43 529 200,00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1012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43 910 800,00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240 820 908,04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96 294 610,00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30 144 300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30 144 300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1012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30 144 300,00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54 537 345,56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9 750 663,68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13 029 60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13 384 90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866" w:rsidRPr="007457FA" w:rsidRDefault="00131866" w:rsidP="001012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13 766 500,00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333 589 065,65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110 721 658,01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72 728 327,72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43 529 200,00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43 910 800,00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278 148 145,30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101 802 547,26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61 963 600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30 144 300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30 144 300,00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55 440 920,35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8 919 110,75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14 761 727,72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866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13 384 90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866" w:rsidRPr="007457FA" w:rsidRDefault="00131866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13 766 500,00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37CE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в сумме </w:t>
      </w:r>
      <w:r w:rsidR="00373DEF">
        <w:rPr>
          <w:rFonts w:ascii="Times New Roman" w:hAnsi="Times New Roman"/>
          <w:sz w:val="24"/>
          <w:szCs w:val="24"/>
        </w:rPr>
        <w:t xml:space="preserve">38 230 812,05 </w:t>
      </w:r>
      <w:r w:rsidR="00F85CD9" w:rsidRPr="0044561A">
        <w:rPr>
          <w:rFonts w:ascii="Times New Roman" w:hAnsi="Times New Roman"/>
          <w:sz w:val="24"/>
          <w:szCs w:val="24"/>
        </w:rPr>
        <w:t>руб. (</w:t>
      </w:r>
      <w:r w:rsidR="00373DEF">
        <w:rPr>
          <w:rFonts w:ascii="Times New Roman" w:hAnsi="Times New Roman"/>
          <w:sz w:val="24"/>
          <w:szCs w:val="24"/>
        </w:rPr>
        <w:t>12,94</w:t>
      </w:r>
      <w:r w:rsidR="00F85CD9" w:rsidRPr="0044561A">
        <w:rPr>
          <w:rFonts w:ascii="Times New Roman" w:hAnsi="Times New Roman"/>
          <w:sz w:val="24"/>
          <w:szCs w:val="24"/>
        </w:rPr>
        <w:t>%)</w:t>
      </w:r>
      <w:r w:rsidR="00373DEF">
        <w:rPr>
          <w:rFonts w:ascii="Times New Roman" w:hAnsi="Times New Roman"/>
          <w:sz w:val="24"/>
          <w:szCs w:val="24"/>
        </w:rPr>
        <w:t xml:space="preserve"> из них:</w:t>
      </w:r>
      <w:r w:rsidR="00373DEF" w:rsidRPr="00373DEF">
        <w:rPr>
          <w:rFonts w:ascii="Times New Roman" w:hAnsi="Times New Roman"/>
          <w:sz w:val="24"/>
          <w:szCs w:val="24"/>
        </w:rPr>
        <w:t xml:space="preserve"> </w:t>
      </w:r>
      <w:r w:rsidR="00373DEF" w:rsidRPr="0044561A">
        <w:rPr>
          <w:rFonts w:ascii="Times New Roman" w:hAnsi="Times New Roman"/>
          <w:sz w:val="24"/>
          <w:szCs w:val="24"/>
        </w:rPr>
        <w:t>в 202</w:t>
      </w:r>
      <w:r w:rsidR="00373DEF">
        <w:rPr>
          <w:rFonts w:ascii="Times New Roman" w:hAnsi="Times New Roman"/>
          <w:sz w:val="24"/>
          <w:szCs w:val="24"/>
        </w:rPr>
        <w:t>2</w:t>
      </w:r>
      <w:r w:rsidR="00373DEF" w:rsidRPr="0044561A">
        <w:rPr>
          <w:rFonts w:ascii="Times New Roman" w:hAnsi="Times New Roman"/>
          <w:sz w:val="24"/>
          <w:szCs w:val="24"/>
        </w:rPr>
        <w:t xml:space="preserve"> году</w:t>
      </w:r>
      <w:r w:rsidR="00373DEF" w:rsidRPr="00373DEF">
        <w:rPr>
          <w:rFonts w:ascii="Times New Roman" w:hAnsi="Times New Roman"/>
          <w:sz w:val="24"/>
          <w:szCs w:val="24"/>
        </w:rPr>
        <w:t xml:space="preserve"> </w:t>
      </w:r>
      <w:r w:rsidR="00373DEF" w:rsidRPr="0044561A">
        <w:rPr>
          <w:rFonts w:ascii="Times New Roman" w:hAnsi="Times New Roman"/>
          <w:sz w:val="24"/>
          <w:szCs w:val="24"/>
        </w:rPr>
        <w:t>в сумме</w:t>
      </w:r>
      <w:r w:rsidR="00373DEF">
        <w:rPr>
          <w:rFonts w:ascii="Times New Roman" w:hAnsi="Times New Roman"/>
          <w:sz w:val="24"/>
          <w:szCs w:val="24"/>
        </w:rPr>
        <w:t xml:space="preserve"> 4 676 384,33</w:t>
      </w:r>
      <w:r w:rsidR="00373DEF" w:rsidRPr="0044561A">
        <w:rPr>
          <w:rFonts w:ascii="Times New Roman" w:hAnsi="Times New Roman"/>
          <w:sz w:val="24"/>
          <w:szCs w:val="24"/>
        </w:rPr>
        <w:t xml:space="preserve"> руб. в 202</w:t>
      </w:r>
      <w:r w:rsidR="00373DEF">
        <w:rPr>
          <w:rFonts w:ascii="Times New Roman" w:hAnsi="Times New Roman"/>
          <w:sz w:val="24"/>
          <w:szCs w:val="24"/>
        </w:rPr>
        <w:t>3</w:t>
      </w:r>
      <w:r w:rsidR="00373DEF" w:rsidRPr="0044561A">
        <w:rPr>
          <w:rFonts w:ascii="Times New Roman" w:hAnsi="Times New Roman"/>
          <w:sz w:val="24"/>
          <w:szCs w:val="24"/>
        </w:rPr>
        <w:t xml:space="preserve"> году</w:t>
      </w:r>
      <w:r w:rsidR="00373DEF" w:rsidRPr="00373DEF">
        <w:rPr>
          <w:rFonts w:ascii="Times New Roman" w:hAnsi="Times New Roman"/>
          <w:sz w:val="24"/>
          <w:szCs w:val="24"/>
        </w:rPr>
        <w:t xml:space="preserve"> </w:t>
      </w:r>
      <w:r w:rsidR="00373DEF" w:rsidRPr="0044561A">
        <w:rPr>
          <w:rFonts w:ascii="Times New Roman" w:hAnsi="Times New Roman"/>
          <w:sz w:val="24"/>
          <w:szCs w:val="24"/>
        </w:rPr>
        <w:t>в сумме</w:t>
      </w:r>
      <w:r w:rsidR="00373DEF">
        <w:rPr>
          <w:rFonts w:ascii="Times New Roman" w:hAnsi="Times New Roman"/>
          <w:sz w:val="24"/>
          <w:szCs w:val="24"/>
        </w:rPr>
        <w:t xml:space="preserve"> 29 554 427,72</w:t>
      </w:r>
      <w:r w:rsidR="00373DEF" w:rsidRPr="0044561A">
        <w:rPr>
          <w:rFonts w:ascii="Times New Roman" w:hAnsi="Times New Roman"/>
          <w:sz w:val="24"/>
          <w:szCs w:val="24"/>
        </w:rPr>
        <w:t xml:space="preserve"> руб.</w:t>
      </w:r>
      <w:r w:rsidR="00373DEF">
        <w:rPr>
          <w:rFonts w:ascii="Times New Roman" w:hAnsi="Times New Roman"/>
          <w:sz w:val="24"/>
          <w:szCs w:val="24"/>
        </w:rPr>
        <w:t>, в том числе:</w:t>
      </w:r>
    </w:p>
    <w:p w:rsidR="000005D3" w:rsidRPr="006A795F" w:rsidRDefault="000005D3" w:rsidP="000005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 w:rsidRPr="006A795F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6A795F">
        <w:rPr>
          <w:rFonts w:ascii="Times New Roman" w:hAnsi="Times New Roman"/>
          <w:sz w:val="24"/>
          <w:szCs w:val="24"/>
        </w:rPr>
        <w:t>дств кр</w:t>
      </w:r>
      <w:proofErr w:type="gramEnd"/>
      <w:r w:rsidRPr="006A795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37 327 237,26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15,50</w:t>
      </w:r>
      <w:r w:rsidRPr="006A795F">
        <w:rPr>
          <w:rFonts w:ascii="Times New Roman" w:hAnsi="Times New Roman"/>
          <w:sz w:val="24"/>
          <w:szCs w:val="24"/>
        </w:rPr>
        <w:t xml:space="preserve">%); </w:t>
      </w:r>
    </w:p>
    <w:p w:rsidR="000005D3" w:rsidRPr="006A795F" w:rsidRDefault="000005D3" w:rsidP="000005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 xml:space="preserve">903 574,79 </w:t>
      </w:r>
      <w:r w:rsidRPr="006A795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1,66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0005D3" w:rsidRDefault="000005D3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5D3" w:rsidRDefault="000005D3" w:rsidP="00000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6A795F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0005D3" w:rsidRPr="006A795F" w:rsidRDefault="000005D3" w:rsidP="000005D3">
      <w:pPr>
        <w:pStyle w:val="a3"/>
        <w:jc w:val="both"/>
        <w:rPr>
          <w:rFonts w:ascii="Times New Roman" w:hAnsi="Times New Roman"/>
        </w:rPr>
      </w:pPr>
    </w:p>
    <w:p w:rsidR="000005D3" w:rsidRDefault="000005D3" w:rsidP="0000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0005D3" w:rsidRDefault="000005D3" w:rsidP="0000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за 2022 год внесены изменения. </w:t>
      </w:r>
    </w:p>
    <w:p w:rsidR="007B5BB5" w:rsidRDefault="000005D3" w:rsidP="007B5B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7B5BB5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 w:rsidR="007B5BB5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5B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7B5BB5">
        <w:rPr>
          <w:rFonts w:ascii="Times New Roman" w:hAnsi="Times New Roman"/>
          <w:sz w:val="24"/>
          <w:szCs w:val="24"/>
        </w:rPr>
        <w:t>о</w:t>
      </w:r>
      <w:r w:rsidR="007B5BB5" w:rsidRPr="00012AE3">
        <w:rPr>
          <w:rFonts w:ascii="Times New Roman" w:hAnsi="Times New Roman"/>
          <w:sz w:val="24"/>
          <w:szCs w:val="24"/>
        </w:rPr>
        <w:t xml:space="preserve"> </w:t>
      </w:r>
      <w:r w:rsidR="007B5BB5">
        <w:rPr>
          <w:rFonts w:ascii="Times New Roman" w:hAnsi="Times New Roman"/>
          <w:sz w:val="24"/>
          <w:szCs w:val="24"/>
        </w:rPr>
        <w:t>двум целевым</w:t>
      </w:r>
      <w:r w:rsidR="007B5BB5" w:rsidRPr="003C280B">
        <w:rPr>
          <w:rFonts w:ascii="Times New Roman" w:hAnsi="Times New Roman"/>
          <w:sz w:val="24"/>
          <w:szCs w:val="24"/>
        </w:rPr>
        <w:t xml:space="preserve"> </w:t>
      </w:r>
      <w:r w:rsidR="007B5BB5">
        <w:rPr>
          <w:rFonts w:ascii="Times New Roman" w:hAnsi="Times New Roman"/>
          <w:sz w:val="24"/>
          <w:szCs w:val="24"/>
        </w:rPr>
        <w:t xml:space="preserve">показателям </w:t>
      </w:r>
      <w:r w:rsidR="007B5BB5" w:rsidRPr="0056463D">
        <w:rPr>
          <w:rFonts w:ascii="Times New Roman" w:hAnsi="Times New Roman"/>
          <w:sz w:val="24"/>
          <w:szCs w:val="24"/>
        </w:rPr>
        <w:t>муниципальной программ</w:t>
      </w:r>
      <w:r w:rsidR="007B5BB5">
        <w:rPr>
          <w:rFonts w:ascii="Times New Roman" w:hAnsi="Times New Roman"/>
          <w:sz w:val="24"/>
          <w:szCs w:val="24"/>
        </w:rPr>
        <w:t>ы за 2022 год показатели не выполнены:</w:t>
      </w:r>
    </w:p>
    <w:p w:rsidR="007B5BB5" w:rsidRPr="00E232CE" w:rsidRDefault="007B5BB5" w:rsidP="007B5BB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32CE">
        <w:rPr>
          <w:rFonts w:ascii="Times New Roman" w:hAnsi="Times New Roman"/>
          <w:sz w:val="24"/>
          <w:szCs w:val="24"/>
        </w:rPr>
        <w:t xml:space="preserve">- по показателю </w:t>
      </w:r>
      <w:r w:rsidRPr="007B5BB5">
        <w:rPr>
          <w:rFonts w:ascii="Times New Roman" w:hAnsi="Times New Roman"/>
          <w:sz w:val="24"/>
          <w:szCs w:val="24"/>
        </w:rPr>
        <w:t>«Протяженность автомобильных дорог общего пользования местного значения, отвечающих нормативным требованиям»</w:t>
      </w:r>
      <w:r w:rsidRPr="00E232CE">
        <w:rPr>
          <w:rFonts w:ascii="Times New Roman" w:hAnsi="Times New Roman"/>
          <w:sz w:val="24"/>
          <w:szCs w:val="24"/>
        </w:rPr>
        <w:t xml:space="preserve"> при плане </w:t>
      </w:r>
      <w:r>
        <w:rPr>
          <w:rFonts w:ascii="Times New Roman" w:hAnsi="Times New Roman"/>
          <w:sz w:val="24"/>
          <w:szCs w:val="24"/>
        </w:rPr>
        <w:t>234,18 км</w:t>
      </w:r>
      <w:r w:rsidRPr="00E232CE">
        <w:rPr>
          <w:rFonts w:ascii="Times New Roman" w:hAnsi="Times New Roman"/>
          <w:sz w:val="24"/>
          <w:szCs w:val="24"/>
        </w:rPr>
        <w:t xml:space="preserve"> факт составил </w:t>
      </w:r>
      <w:r>
        <w:rPr>
          <w:rFonts w:ascii="Times New Roman" w:hAnsi="Times New Roman"/>
          <w:sz w:val="24"/>
          <w:szCs w:val="24"/>
        </w:rPr>
        <w:t>229,75</w:t>
      </w:r>
      <w:r w:rsidRPr="00E232CE">
        <w:rPr>
          <w:rFonts w:ascii="Times New Roman" w:hAnsi="Times New Roman"/>
          <w:sz w:val="24"/>
          <w:szCs w:val="24"/>
        </w:rPr>
        <w:t>;</w:t>
      </w:r>
    </w:p>
    <w:p w:rsidR="007B5BB5" w:rsidRPr="00E232CE" w:rsidRDefault="007B5BB5" w:rsidP="007B5BB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E232CE">
        <w:rPr>
          <w:rFonts w:ascii="Times New Roman" w:hAnsi="Times New Roman"/>
          <w:sz w:val="24"/>
          <w:szCs w:val="24"/>
        </w:rPr>
        <w:t xml:space="preserve"> по показателю «</w:t>
      </w:r>
      <w:r>
        <w:rPr>
          <w:rFonts w:ascii="Times New Roman" w:hAnsi="Times New Roman"/>
          <w:sz w:val="24"/>
          <w:szCs w:val="24"/>
        </w:rPr>
        <w:t>Количество перевезенных пассажиров по субсидируемым перевозкам</w:t>
      </w:r>
      <w:r w:rsidRPr="00E232CE">
        <w:rPr>
          <w:rFonts w:ascii="Times New Roman" w:hAnsi="Times New Roman"/>
          <w:sz w:val="24"/>
          <w:szCs w:val="24"/>
        </w:rPr>
        <w:t xml:space="preserve">» при плане </w:t>
      </w:r>
      <w:r>
        <w:rPr>
          <w:rFonts w:ascii="Times New Roman" w:hAnsi="Times New Roman"/>
          <w:sz w:val="24"/>
          <w:szCs w:val="24"/>
        </w:rPr>
        <w:t>235,70 тыс. пасс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E23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2CE">
        <w:rPr>
          <w:rFonts w:ascii="Times New Roman" w:hAnsi="Times New Roman"/>
          <w:sz w:val="24"/>
          <w:szCs w:val="24"/>
        </w:rPr>
        <w:t>ф</w:t>
      </w:r>
      <w:proofErr w:type="gramEnd"/>
      <w:r w:rsidRPr="00E232CE">
        <w:rPr>
          <w:rFonts w:ascii="Times New Roman" w:hAnsi="Times New Roman"/>
          <w:sz w:val="24"/>
          <w:szCs w:val="24"/>
        </w:rPr>
        <w:t xml:space="preserve">акт составил </w:t>
      </w:r>
      <w:r>
        <w:rPr>
          <w:rFonts w:ascii="Times New Roman" w:hAnsi="Times New Roman"/>
          <w:sz w:val="24"/>
          <w:szCs w:val="24"/>
        </w:rPr>
        <w:t>210,50 тыс. пасс</w:t>
      </w:r>
      <w:r w:rsidRPr="00E232CE">
        <w:rPr>
          <w:rFonts w:ascii="Times New Roman" w:hAnsi="Times New Roman"/>
          <w:sz w:val="24"/>
          <w:szCs w:val="24"/>
        </w:rPr>
        <w:t>.</w:t>
      </w:r>
    </w:p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7B5BB5" w:rsidRPr="00846519" w:rsidRDefault="007B5BB5" w:rsidP="007B5BB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519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846519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B5BB5" w:rsidRPr="00B10EBB" w:rsidRDefault="007B5BB5" w:rsidP="007B5B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7B5BB5" w:rsidRPr="00B10EBB" w:rsidTr="009B0BE6">
        <w:tc>
          <w:tcPr>
            <w:tcW w:w="1668" w:type="dxa"/>
            <w:vMerge w:val="restart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3A1804" w:rsidRPr="00B10EBB" w:rsidTr="009B0BE6">
        <w:tc>
          <w:tcPr>
            <w:tcW w:w="1668" w:type="dxa"/>
            <w:vMerge/>
          </w:tcPr>
          <w:p w:rsidR="003A1804" w:rsidRPr="00B10EBB" w:rsidRDefault="003A1804" w:rsidP="009B0B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3 884 000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930 600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  <w:p w:rsidR="003A1804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A1804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33 884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A1804" w:rsidRPr="004263FB" w:rsidRDefault="003A1804" w:rsidP="003A1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930 600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3A1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3A1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</w:tc>
        <w:tc>
          <w:tcPr>
            <w:tcW w:w="4253" w:type="dxa"/>
          </w:tcPr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67 438 427,72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44 485 027,72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  <w:p w:rsidR="003A1804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31 819 300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31 819 30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A1804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5 619 127,72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2 665 727,72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A1804" w:rsidRPr="004263FB" w:rsidRDefault="003A1804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</w:tc>
      </w:tr>
    </w:tbl>
    <w:p w:rsidR="007B5BB5" w:rsidRDefault="007B5BB5" w:rsidP="007B5BB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43B1" w:rsidRDefault="009743B1" w:rsidP="009743B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</w:t>
      </w:r>
      <w:r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33 554 427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72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306,98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  <w:r w:rsidRPr="0069548D">
        <w:rPr>
          <w:rFonts w:ascii="Times New Roman" w:hAnsi="Times New Roman"/>
          <w:sz w:val="24"/>
          <w:szCs w:val="24"/>
        </w:rPr>
        <w:t xml:space="preserve"> </w:t>
      </w:r>
    </w:p>
    <w:p w:rsidR="009743B1" w:rsidRDefault="009743B1" w:rsidP="009743B1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31 819 300</w:t>
      </w:r>
      <w:r>
        <w:rPr>
          <w:rFonts w:ascii="Times New Roman" w:hAnsi="Times New Roman"/>
          <w:sz w:val="24"/>
          <w:szCs w:val="24"/>
        </w:rPr>
        <w:t>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9743B1" w:rsidRPr="002D0509" w:rsidRDefault="009743B1" w:rsidP="009743B1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0509">
        <w:rPr>
          <w:rFonts w:ascii="Times New Roman" w:hAnsi="Times New Roman"/>
          <w:sz w:val="24"/>
          <w:szCs w:val="24"/>
        </w:rPr>
        <w:t xml:space="preserve">- в сумме </w:t>
      </w:r>
      <w:r w:rsidR="002D0509" w:rsidRPr="002D0509">
        <w:rPr>
          <w:rFonts w:ascii="Times New Roman" w:hAnsi="Times New Roman"/>
          <w:sz w:val="24"/>
          <w:szCs w:val="24"/>
        </w:rPr>
        <w:t>10 191 3</w:t>
      </w:r>
      <w:r w:rsidRPr="002D0509">
        <w:rPr>
          <w:rFonts w:ascii="Times New Roman" w:hAnsi="Times New Roman"/>
          <w:sz w:val="24"/>
          <w:szCs w:val="24"/>
        </w:rPr>
        <w:t>00,00 руб. на мероприятие 1.</w:t>
      </w:r>
      <w:r w:rsidR="002D0509" w:rsidRPr="002D0509">
        <w:rPr>
          <w:rFonts w:ascii="Times New Roman" w:hAnsi="Times New Roman"/>
          <w:sz w:val="24"/>
          <w:szCs w:val="24"/>
        </w:rPr>
        <w:t>2</w:t>
      </w:r>
      <w:r w:rsidRPr="002D0509">
        <w:rPr>
          <w:rFonts w:ascii="Times New Roman" w:hAnsi="Times New Roman"/>
          <w:sz w:val="24"/>
          <w:szCs w:val="24"/>
        </w:rPr>
        <w:t xml:space="preserve"> «</w:t>
      </w:r>
      <w:r w:rsidR="002D0509" w:rsidRPr="002D0509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="002D0509" w:rsidRPr="002D05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0509" w:rsidRPr="002D05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D0509">
        <w:rPr>
          <w:rFonts w:ascii="Times New Roman" w:hAnsi="Times New Roman"/>
          <w:sz w:val="24"/>
          <w:szCs w:val="24"/>
        </w:rPr>
        <w:t>»;</w:t>
      </w:r>
    </w:p>
    <w:p w:rsidR="009743B1" w:rsidRPr="002D0509" w:rsidRDefault="009743B1" w:rsidP="009743B1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D0509">
        <w:rPr>
          <w:rFonts w:ascii="Times New Roman" w:hAnsi="Times New Roman"/>
          <w:sz w:val="24"/>
          <w:szCs w:val="24"/>
        </w:rPr>
        <w:t xml:space="preserve">      - в сумме </w:t>
      </w:r>
      <w:r w:rsidR="002D0509" w:rsidRPr="002D0509">
        <w:rPr>
          <w:rFonts w:ascii="Times New Roman" w:hAnsi="Times New Roman"/>
          <w:sz w:val="24"/>
          <w:szCs w:val="24"/>
        </w:rPr>
        <w:t>2</w:t>
      </w:r>
      <w:r w:rsidRPr="002D0509">
        <w:rPr>
          <w:rFonts w:ascii="Times New Roman" w:hAnsi="Times New Roman"/>
          <w:sz w:val="24"/>
          <w:szCs w:val="24"/>
        </w:rPr>
        <w:t>1</w:t>
      </w:r>
      <w:r w:rsidR="002D0509" w:rsidRPr="002D0509">
        <w:rPr>
          <w:rFonts w:ascii="Times New Roman" w:hAnsi="Times New Roman"/>
          <w:sz w:val="24"/>
          <w:szCs w:val="24"/>
        </w:rPr>
        <w:t> 628 000</w:t>
      </w:r>
      <w:r w:rsidRPr="002D0509">
        <w:rPr>
          <w:rFonts w:ascii="Times New Roman" w:hAnsi="Times New Roman"/>
          <w:sz w:val="24"/>
          <w:szCs w:val="24"/>
        </w:rPr>
        <w:t>,00 руб. на мероприятие 1.</w:t>
      </w:r>
      <w:r w:rsidR="002D0509" w:rsidRPr="002D0509">
        <w:rPr>
          <w:rFonts w:ascii="Times New Roman" w:hAnsi="Times New Roman"/>
          <w:sz w:val="24"/>
          <w:szCs w:val="24"/>
        </w:rPr>
        <w:t>4</w:t>
      </w:r>
      <w:r w:rsidRPr="002D0509">
        <w:rPr>
          <w:rFonts w:ascii="Times New Roman" w:hAnsi="Times New Roman"/>
          <w:sz w:val="24"/>
          <w:szCs w:val="24"/>
        </w:rPr>
        <w:t xml:space="preserve"> «Осуществление</w:t>
      </w:r>
      <w:r w:rsidR="002D0509" w:rsidRPr="002D0509">
        <w:rPr>
          <w:rFonts w:ascii="Times New Roman" w:hAnsi="Times New Roman"/>
          <w:sz w:val="24"/>
          <w:szCs w:val="24"/>
        </w:rPr>
        <w:t xml:space="preserve"> </w:t>
      </w:r>
      <w:r w:rsidR="002D0509" w:rsidRPr="002D0509">
        <w:rPr>
          <w:rFonts w:ascii="Times New Roman" w:hAnsi="Times New Roman"/>
          <w:sz w:val="24"/>
          <w:szCs w:val="24"/>
        </w:rPr>
        <w:t xml:space="preserve">дорожной деятельности в целях решения задач социально-экономического развития территорий за счет средств дорожного фонда </w:t>
      </w:r>
      <w:proofErr w:type="spellStart"/>
      <w:r w:rsidR="002D0509" w:rsidRPr="002D05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0509" w:rsidRPr="002D05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D0509">
        <w:rPr>
          <w:rFonts w:ascii="Times New Roman" w:hAnsi="Times New Roman"/>
          <w:sz w:val="24"/>
          <w:szCs w:val="24"/>
        </w:rPr>
        <w:t>»;</w:t>
      </w:r>
    </w:p>
    <w:p w:rsidR="009743B1" w:rsidRPr="005C493E" w:rsidRDefault="009743B1" w:rsidP="009743B1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C493E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Pr="005C493E">
        <w:rPr>
          <w:rFonts w:ascii="Times New Roman" w:hAnsi="Times New Roman"/>
          <w:sz w:val="24"/>
          <w:szCs w:val="24"/>
        </w:rPr>
        <w:t xml:space="preserve">1 735 127,72 </w:t>
      </w:r>
      <w:r w:rsidRPr="005C493E">
        <w:rPr>
          <w:rFonts w:ascii="Times New Roman" w:hAnsi="Times New Roman"/>
          <w:sz w:val="24"/>
          <w:szCs w:val="24"/>
        </w:rPr>
        <w:t>руб. (</w:t>
      </w:r>
      <w:r w:rsidRPr="005C493E">
        <w:rPr>
          <w:rFonts w:ascii="Times New Roman" w:hAnsi="Times New Roman"/>
          <w:sz w:val="24"/>
          <w:szCs w:val="24"/>
        </w:rPr>
        <w:t>15,87</w:t>
      </w:r>
      <w:r w:rsidRPr="005C493E">
        <w:rPr>
          <w:rFonts w:ascii="Times New Roman" w:hAnsi="Times New Roman"/>
          <w:sz w:val="24"/>
          <w:szCs w:val="24"/>
        </w:rPr>
        <w:t>%), из них:</w:t>
      </w:r>
    </w:p>
    <w:p w:rsidR="005C493E" w:rsidRPr="003D39BF" w:rsidRDefault="005C493E" w:rsidP="005C493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D39BF">
        <w:rPr>
          <w:rFonts w:ascii="Times New Roman" w:hAnsi="Times New Roman"/>
          <w:sz w:val="24"/>
          <w:szCs w:val="24"/>
        </w:rPr>
        <w:t xml:space="preserve">     </w:t>
      </w:r>
      <w:r w:rsidRPr="003D39BF">
        <w:rPr>
          <w:rFonts w:ascii="Times New Roman" w:hAnsi="Times New Roman"/>
          <w:sz w:val="24"/>
          <w:szCs w:val="24"/>
        </w:rPr>
        <w:t xml:space="preserve">  - </w:t>
      </w:r>
      <w:r w:rsidR="003D39BF" w:rsidRPr="003D39BF">
        <w:rPr>
          <w:rFonts w:ascii="Times New Roman" w:hAnsi="Times New Roman"/>
          <w:sz w:val="24"/>
          <w:szCs w:val="24"/>
        </w:rPr>
        <w:t xml:space="preserve">увеличение </w:t>
      </w:r>
      <w:r w:rsidRPr="003D39BF">
        <w:rPr>
          <w:rFonts w:ascii="Times New Roman" w:hAnsi="Times New Roman"/>
          <w:sz w:val="24"/>
          <w:szCs w:val="24"/>
        </w:rPr>
        <w:t xml:space="preserve">в сумме </w:t>
      </w:r>
      <w:r w:rsidR="003D39BF" w:rsidRPr="003D39BF">
        <w:rPr>
          <w:rFonts w:ascii="Times New Roman" w:hAnsi="Times New Roman"/>
          <w:sz w:val="24"/>
          <w:szCs w:val="24"/>
        </w:rPr>
        <w:t>48 757,32</w:t>
      </w:r>
      <w:r w:rsidRPr="003D39BF">
        <w:rPr>
          <w:rFonts w:ascii="Times New Roman" w:hAnsi="Times New Roman"/>
          <w:sz w:val="24"/>
          <w:szCs w:val="24"/>
        </w:rPr>
        <w:t xml:space="preserve"> руб. на мероприятие 1.</w:t>
      </w:r>
      <w:r w:rsidR="00D02196">
        <w:rPr>
          <w:rFonts w:ascii="Times New Roman" w:hAnsi="Times New Roman"/>
          <w:sz w:val="24"/>
          <w:szCs w:val="24"/>
        </w:rPr>
        <w:t xml:space="preserve">1 </w:t>
      </w:r>
      <w:r w:rsidRPr="003D39BF">
        <w:rPr>
          <w:rFonts w:ascii="Times New Roman" w:hAnsi="Times New Roman"/>
          <w:sz w:val="24"/>
          <w:szCs w:val="24"/>
        </w:rPr>
        <w:t>«</w:t>
      </w:r>
      <w:r w:rsidR="003D39BF" w:rsidRPr="003D39BF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и искусственных сооружений на них в границах муниципального округа за счет средств дорожного фонда </w:t>
      </w:r>
      <w:proofErr w:type="spellStart"/>
      <w:r w:rsidR="003D39BF" w:rsidRPr="003D39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9BF" w:rsidRPr="003D39B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3D39BF">
        <w:rPr>
          <w:rFonts w:ascii="Times New Roman" w:hAnsi="Times New Roman"/>
          <w:sz w:val="24"/>
          <w:szCs w:val="24"/>
        </w:rPr>
        <w:t>»;</w:t>
      </w:r>
    </w:p>
    <w:p w:rsidR="003D39BF" w:rsidRPr="006C2E9D" w:rsidRDefault="005C493E" w:rsidP="003D39B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2E9D">
        <w:rPr>
          <w:rFonts w:ascii="Times New Roman" w:hAnsi="Times New Roman"/>
          <w:sz w:val="24"/>
          <w:szCs w:val="24"/>
        </w:rPr>
        <w:t xml:space="preserve">  </w:t>
      </w:r>
      <w:r w:rsidR="006C2E9D">
        <w:rPr>
          <w:rFonts w:ascii="Times New Roman" w:hAnsi="Times New Roman"/>
          <w:sz w:val="24"/>
          <w:szCs w:val="24"/>
        </w:rPr>
        <w:t xml:space="preserve">      </w:t>
      </w:r>
      <w:r w:rsidRPr="006C2E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39BF" w:rsidRPr="006C2E9D">
        <w:rPr>
          <w:rFonts w:ascii="Times New Roman" w:hAnsi="Times New Roman"/>
          <w:sz w:val="24"/>
          <w:szCs w:val="24"/>
        </w:rPr>
        <w:t xml:space="preserve">- </w:t>
      </w:r>
      <w:r w:rsidR="003D39BF" w:rsidRPr="006C2E9D">
        <w:rPr>
          <w:rFonts w:ascii="Times New Roman" w:hAnsi="Times New Roman"/>
          <w:sz w:val="24"/>
          <w:szCs w:val="24"/>
        </w:rPr>
        <w:t xml:space="preserve">уменьшение в сумме 15 000,00 руб. на мероприятие 1.2 «Ремонт автомобильных дорог общего пользования местного значения, являющихся подъездами к садоводческим, </w:t>
      </w:r>
      <w:r w:rsidR="003D39BF" w:rsidRPr="006C2E9D">
        <w:rPr>
          <w:rFonts w:ascii="Times New Roman" w:hAnsi="Times New Roman"/>
          <w:sz w:val="24"/>
          <w:szCs w:val="24"/>
        </w:rPr>
        <w:lastRenderedPageBreak/>
        <w:t xml:space="preserve">огородническим некоммерческим товариществам за счет средств дорожного фонда </w:t>
      </w:r>
      <w:proofErr w:type="spellStart"/>
      <w:r w:rsidR="003D39BF" w:rsidRPr="006C2E9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9BF" w:rsidRPr="006C2E9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C2E9D" w:rsidRPr="006C2E9D">
        <w:rPr>
          <w:rFonts w:ascii="Times New Roman" w:hAnsi="Times New Roman"/>
          <w:sz w:val="24"/>
          <w:szCs w:val="24"/>
        </w:rPr>
        <w:t xml:space="preserve">, в связи с отказом по итогам конкурсного отбора в предоставлении субсидии </w:t>
      </w:r>
      <w:proofErr w:type="spellStart"/>
      <w:r w:rsidR="006C2E9D" w:rsidRPr="006C2E9D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6C2E9D" w:rsidRPr="006C2E9D">
        <w:rPr>
          <w:rFonts w:ascii="Times New Roman" w:hAnsi="Times New Roman"/>
          <w:sz w:val="24"/>
          <w:szCs w:val="24"/>
        </w:rPr>
        <w:t xml:space="preserve"> округу в 2023 году Постановление Правительства Красноярского края «Об утверждении распределения субсидий бюджетам муниципальных образований Красноярского края</w:t>
      </w:r>
      <w:proofErr w:type="gramEnd"/>
      <w:r w:rsidR="006C2E9D" w:rsidRPr="006C2E9D">
        <w:rPr>
          <w:rFonts w:ascii="Times New Roman" w:hAnsi="Times New Roman"/>
          <w:sz w:val="24"/>
          <w:szCs w:val="24"/>
        </w:rPr>
        <w:t xml:space="preserve"> на реализацию мероприятий подпрограммы «Дороги Красноярья» государственной программы Красноярского края «Развитие транспортной системы» от 24.03.2023 г. №221-п. В связи с исключением данного мероприятия из подпрограммы 1 под номером 1.2. его наименование изменено на 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="006C2E9D" w:rsidRPr="006C2E9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C2E9D" w:rsidRPr="006C2E9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3D39BF" w:rsidRPr="006C2E9D">
        <w:rPr>
          <w:rFonts w:ascii="Times New Roman" w:hAnsi="Times New Roman"/>
          <w:sz w:val="24"/>
          <w:szCs w:val="24"/>
        </w:rPr>
        <w:t>;</w:t>
      </w:r>
    </w:p>
    <w:p w:rsidR="003D39BF" w:rsidRPr="006C2E9D" w:rsidRDefault="003D39BF" w:rsidP="003D39B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2E9D">
        <w:rPr>
          <w:rFonts w:ascii="Times New Roman" w:hAnsi="Times New Roman"/>
          <w:sz w:val="24"/>
          <w:szCs w:val="24"/>
        </w:rPr>
        <w:t xml:space="preserve"> </w:t>
      </w:r>
      <w:r w:rsidR="006C2E9D" w:rsidRPr="006C2E9D">
        <w:rPr>
          <w:rFonts w:ascii="Times New Roman" w:hAnsi="Times New Roman"/>
          <w:sz w:val="24"/>
          <w:szCs w:val="24"/>
        </w:rPr>
        <w:t xml:space="preserve">       </w:t>
      </w:r>
      <w:r w:rsidRPr="006C2E9D">
        <w:rPr>
          <w:rFonts w:ascii="Times New Roman" w:hAnsi="Times New Roman"/>
          <w:sz w:val="24"/>
          <w:szCs w:val="24"/>
        </w:rPr>
        <w:t xml:space="preserve">  - уменьшение в сумме 15</w:t>
      </w:r>
      <w:r w:rsidR="006C2E9D">
        <w:rPr>
          <w:rFonts w:ascii="Times New Roman" w:hAnsi="Times New Roman"/>
          <w:sz w:val="24"/>
          <w:szCs w:val="24"/>
        </w:rPr>
        <w:t> 410,85</w:t>
      </w:r>
      <w:r w:rsidRPr="006C2E9D">
        <w:rPr>
          <w:rFonts w:ascii="Times New Roman" w:hAnsi="Times New Roman"/>
          <w:sz w:val="24"/>
          <w:szCs w:val="24"/>
        </w:rPr>
        <w:t xml:space="preserve"> руб. на мероприятие 1.2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Pr="006C2E9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2E9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C2E9D" w:rsidRPr="006C2E9D">
        <w:rPr>
          <w:rFonts w:ascii="Times New Roman" w:hAnsi="Times New Roman"/>
          <w:sz w:val="24"/>
          <w:szCs w:val="24"/>
          <w:shd w:val="clear" w:color="auto" w:fill="FFFFFF" w:themeFill="background1"/>
        </w:rPr>
        <w:t>, в связи с уточнением доли финансирования</w:t>
      </w:r>
      <w:r w:rsidRPr="006C2E9D">
        <w:rPr>
          <w:rFonts w:ascii="Times New Roman" w:hAnsi="Times New Roman"/>
          <w:sz w:val="24"/>
          <w:szCs w:val="24"/>
        </w:rPr>
        <w:t>;</w:t>
      </w:r>
    </w:p>
    <w:p w:rsidR="00D02196" w:rsidRDefault="006C2E9D" w:rsidP="00D0219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2E9D">
        <w:rPr>
          <w:rFonts w:ascii="Times New Roman" w:hAnsi="Times New Roman"/>
          <w:sz w:val="24"/>
          <w:szCs w:val="24"/>
        </w:rPr>
        <w:t xml:space="preserve">         </w:t>
      </w:r>
      <w:r w:rsidR="005C493E" w:rsidRPr="006C2E9D">
        <w:rPr>
          <w:rFonts w:ascii="Times New Roman" w:hAnsi="Times New Roman"/>
          <w:sz w:val="24"/>
          <w:szCs w:val="24"/>
        </w:rPr>
        <w:t xml:space="preserve"> - </w:t>
      </w:r>
      <w:r w:rsidRPr="006C2E9D">
        <w:rPr>
          <w:rFonts w:ascii="Times New Roman" w:hAnsi="Times New Roman"/>
          <w:sz w:val="24"/>
          <w:szCs w:val="24"/>
        </w:rPr>
        <w:t>увеличение</w:t>
      </w:r>
      <w:r w:rsidRPr="006C2E9D">
        <w:rPr>
          <w:rFonts w:ascii="Times New Roman" w:hAnsi="Times New Roman"/>
          <w:sz w:val="24"/>
          <w:szCs w:val="24"/>
        </w:rPr>
        <w:t xml:space="preserve"> </w:t>
      </w:r>
      <w:r w:rsidR="005C493E" w:rsidRPr="006C2E9D">
        <w:rPr>
          <w:rFonts w:ascii="Times New Roman" w:hAnsi="Times New Roman"/>
          <w:sz w:val="24"/>
          <w:szCs w:val="24"/>
        </w:rPr>
        <w:t xml:space="preserve">в сумме </w:t>
      </w:r>
      <w:r w:rsidRPr="006C2E9D">
        <w:rPr>
          <w:rFonts w:ascii="Times New Roman" w:hAnsi="Times New Roman"/>
          <w:sz w:val="24"/>
          <w:szCs w:val="24"/>
        </w:rPr>
        <w:t>3 633,82</w:t>
      </w:r>
      <w:r w:rsidR="005C493E" w:rsidRPr="006C2E9D">
        <w:rPr>
          <w:rFonts w:ascii="Times New Roman" w:hAnsi="Times New Roman"/>
          <w:sz w:val="24"/>
          <w:szCs w:val="24"/>
        </w:rPr>
        <w:t xml:space="preserve"> руб. на мероприятие 1.4 «Осуществление дорожной деятельности в целях решения задач социально-экономического развития территорий за счет средств дорожного фонда </w:t>
      </w:r>
      <w:proofErr w:type="spellStart"/>
      <w:r w:rsidR="005C493E" w:rsidRPr="006C2E9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493E" w:rsidRPr="006C2E9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6C2E9D">
        <w:rPr>
          <w:rFonts w:ascii="Times New Roman" w:hAnsi="Times New Roman"/>
          <w:sz w:val="24"/>
          <w:szCs w:val="24"/>
        </w:rPr>
        <w:t xml:space="preserve">, для обеспечения </w:t>
      </w:r>
      <w:r w:rsidRPr="006C2E9D">
        <w:rPr>
          <w:rFonts w:ascii="Times New Roman" w:hAnsi="Times New Roman"/>
          <w:sz w:val="24"/>
          <w:szCs w:val="24"/>
          <w:shd w:val="clear" w:color="auto" w:fill="FFFFFF" w:themeFill="background1"/>
        </w:rPr>
        <w:t>доли финансирования</w:t>
      </w:r>
      <w:r w:rsidR="005C493E" w:rsidRPr="006C2E9D">
        <w:rPr>
          <w:rFonts w:ascii="Times New Roman" w:hAnsi="Times New Roman"/>
          <w:sz w:val="24"/>
          <w:szCs w:val="24"/>
        </w:rPr>
        <w:t>;</w:t>
      </w:r>
    </w:p>
    <w:p w:rsidR="00D02196" w:rsidRPr="00D02196" w:rsidRDefault="00D02196" w:rsidP="00D0219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02196">
        <w:rPr>
          <w:rFonts w:ascii="Times New Roman" w:hAnsi="Times New Roman"/>
          <w:sz w:val="24"/>
          <w:szCs w:val="24"/>
        </w:rPr>
        <w:t xml:space="preserve">      </w:t>
      </w:r>
      <w:r w:rsidRPr="006C2E9D">
        <w:rPr>
          <w:rFonts w:ascii="Times New Roman" w:hAnsi="Times New Roman"/>
          <w:sz w:val="24"/>
          <w:szCs w:val="24"/>
        </w:rPr>
        <w:t xml:space="preserve">    - увеличение в сумме </w:t>
      </w:r>
      <w:r>
        <w:rPr>
          <w:rFonts w:ascii="Times New Roman" w:hAnsi="Times New Roman"/>
          <w:sz w:val="24"/>
          <w:szCs w:val="24"/>
        </w:rPr>
        <w:t>1 733 147,43</w:t>
      </w:r>
      <w:r w:rsidRPr="006C2E9D">
        <w:rPr>
          <w:rFonts w:ascii="Times New Roman" w:hAnsi="Times New Roman"/>
          <w:sz w:val="24"/>
          <w:szCs w:val="24"/>
        </w:rPr>
        <w:t xml:space="preserve"> руб. на </w:t>
      </w:r>
      <w:r>
        <w:rPr>
          <w:rFonts w:ascii="Times New Roman" w:hAnsi="Times New Roman"/>
          <w:sz w:val="24"/>
          <w:szCs w:val="24"/>
        </w:rPr>
        <w:t xml:space="preserve">новое </w:t>
      </w:r>
      <w:r w:rsidRPr="006C2E9D">
        <w:rPr>
          <w:rFonts w:ascii="Times New Roman" w:hAnsi="Times New Roman"/>
          <w:sz w:val="24"/>
          <w:szCs w:val="24"/>
        </w:rPr>
        <w:t>мероприятие 1.</w:t>
      </w:r>
      <w:r w:rsidRPr="00D02196">
        <w:rPr>
          <w:rFonts w:ascii="Times New Roman" w:hAnsi="Times New Roman"/>
          <w:sz w:val="24"/>
          <w:szCs w:val="24"/>
        </w:rPr>
        <w:t xml:space="preserve">5 </w:t>
      </w:r>
      <w:r w:rsidRPr="00D02196">
        <w:rPr>
          <w:rFonts w:ascii="Times New Roman" w:hAnsi="Times New Roman"/>
          <w:sz w:val="24"/>
          <w:szCs w:val="24"/>
        </w:rPr>
        <w:t xml:space="preserve">«Инвентаризация и паспортизация объектов дорожного хозяйства, оформление права муниципальной собственности муниципального образования </w:t>
      </w:r>
      <w:proofErr w:type="spellStart"/>
      <w:r w:rsidRPr="00D02196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D02196">
        <w:rPr>
          <w:rFonts w:ascii="Times New Roman" w:hAnsi="Times New Roman"/>
          <w:sz w:val="24"/>
          <w:szCs w:val="24"/>
        </w:rPr>
        <w:t xml:space="preserve"> муниципальный округ на объекты дорожного хозяйства и земельные участки, на которых они расположены»;</w:t>
      </w:r>
    </w:p>
    <w:p w:rsidR="007B5BB5" w:rsidRPr="00D02196" w:rsidRDefault="00D02196" w:rsidP="00D0219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02196">
        <w:rPr>
          <w:rFonts w:ascii="Times New Roman" w:hAnsi="Times New Roman"/>
          <w:sz w:val="24"/>
          <w:szCs w:val="24"/>
        </w:rPr>
        <w:t xml:space="preserve"> </w:t>
      </w:r>
      <w:r w:rsidR="006C2E9D" w:rsidRPr="00D02196">
        <w:rPr>
          <w:rFonts w:ascii="Times New Roman" w:hAnsi="Times New Roman"/>
          <w:sz w:val="24"/>
          <w:szCs w:val="24"/>
        </w:rPr>
        <w:t xml:space="preserve">- уменьшение в сумме </w:t>
      </w:r>
      <w:r w:rsidRPr="00D02196">
        <w:rPr>
          <w:rFonts w:ascii="Times New Roman" w:hAnsi="Times New Roman"/>
          <w:sz w:val="24"/>
          <w:szCs w:val="24"/>
        </w:rPr>
        <w:t>20 000,00</w:t>
      </w:r>
      <w:r w:rsidR="006C2E9D" w:rsidRPr="00D02196">
        <w:rPr>
          <w:rFonts w:ascii="Times New Roman" w:hAnsi="Times New Roman"/>
          <w:sz w:val="24"/>
          <w:szCs w:val="24"/>
        </w:rPr>
        <w:t xml:space="preserve"> руб. </w:t>
      </w:r>
      <w:r w:rsidRPr="00D02196">
        <w:rPr>
          <w:rFonts w:ascii="Times New Roman" w:hAnsi="Times New Roman"/>
          <w:sz w:val="24"/>
          <w:szCs w:val="24"/>
        </w:rPr>
        <w:t>по</w:t>
      </w:r>
      <w:r w:rsidR="006C2E9D" w:rsidRPr="00D02196">
        <w:rPr>
          <w:rFonts w:ascii="Times New Roman" w:hAnsi="Times New Roman"/>
          <w:sz w:val="24"/>
          <w:szCs w:val="24"/>
        </w:rPr>
        <w:t xml:space="preserve"> мероприяти</w:t>
      </w:r>
      <w:r w:rsidRPr="00D02196">
        <w:rPr>
          <w:rFonts w:ascii="Times New Roman" w:hAnsi="Times New Roman"/>
          <w:sz w:val="24"/>
          <w:szCs w:val="24"/>
        </w:rPr>
        <w:t xml:space="preserve">ю </w:t>
      </w:r>
      <w:r w:rsidRPr="00D02196">
        <w:rPr>
          <w:rFonts w:ascii="Times New Roman" w:hAnsi="Times New Roman"/>
          <w:sz w:val="24"/>
          <w:szCs w:val="24"/>
        </w:rPr>
        <w:t xml:space="preserve">2.1 «Реализация мероприятий, направленных на повышение безопасности дорожного движения за счет средств дорожного фонда </w:t>
      </w:r>
      <w:proofErr w:type="spellStart"/>
      <w:r w:rsidRPr="00D021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02196">
        <w:rPr>
          <w:rFonts w:ascii="Times New Roman" w:hAnsi="Times New Roman"/>
          <w:sz w:val="24"/>
          <w:szCs w:val="24"/>
        </w:rPr>
        <w:t xml:space="preserve"> муниципального округа», в связи с отказом по итогам конкурсного отбора в предоставлении субсидии </w:t>
      </w:r>
      <w:proofErr w:type="spellStart"/>
      <w:r w:rsidRPr="00D02196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D02196">
        <w:rPr>
          <w:rFonts w:ascii="Times New Roman" w:hAnsi="Times New Roman"/>
          <w:sz w:val="24"/>
          <w:szCs w:val="24"/>
        </w:rPr>
        <w:t xml:space="preserve"> округу в 2023 году и исключение данного мероприятия из подпрограммы </w:t>
      </w:r>
      <w:r w:rsidRPr="00D02196">
        <w:rPr>
          <w:rFonts w:ascii="Times New Roman" w:hAnsi="Times New Roman"/>
          <w:sz w:val="24"/>
          <w:szCs w:val="24"/>
        </w:rPr>
        <w:t>1</w:t>
      </w:r>
      <w:r w:rsidRPr="00D02196">
        <w:rPr>
          <w:rFonts w:ascii="Times New Roman" w:hAnsi="Times New Roman"/>
          <w:sz w:val="24"/>
          <w:szCs w:val="24"/>
        </w:rPr>
        <w:t>.</w:t>
      </w:r>
    </w:p>
    <w:p w:rsidR="007B5BB5" w:rsidRDefault="007B5BB5" w:rsidP="007B5BB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2196" w:rsidRDefault="00D02196" w:rsidP="00D0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Перераспределение </w:t>
      </w:r>
      <w:r w:rsidR="00313149" w:rsidRPr="003E0A09">
        <w:rPr>
          <w:rFonts w:ascii="Times New Roman" w:hAnsi="Times New Roman"/>
          <w:sz w:val="24"/>
          <w:szCs w:val="24"/>
        </w:rPr>
        <w:t>бюджетных ассигнований</w:t>
      </w:r>
      <w:r w:rsidR="00313149" w:rsidRPr="00D02196">
        <w:rPr>
          <w:rFonts w:ascii="Times New Roman" w:hAnsi="Times New Roman"/>
          <w:sz w:val="24"/>
          <w:szCs w:val="24"/>
        </w:rPr>
        <w:t xml:space="preserve"> </w:t>
      </w:r>
      <w:r w:rsidRPr="00D02196">
        <w:rPr>
          <w:rFonts w:ascii="Times New Roman" w:hAnsi="Times New Roman"/>
          <w:sz w:val="24"/>
          <w:szCs w:val="24"/>
        </w:rPr>
        <w:t xml:space="preserve">в сумме </w:t>
      </w:r>
      <w:r w:rsidR="00313149">
        <w:rPr>
          <w:rFonts w:ascii="Times New Roman" w:hAnsi="Times New Roman"/>
          <w:sz w:val="24"/>
          <w:szCs w:val="24"/>
        </w:rPr>
        <w:t>736 513,70</w:t>
      </w:r>
      <w:r w:rsidRPr="00D02196">
        <w:rPr>
          <w:rFonts w:ascii="Times New Roman" w:hAnsi="Times New Roman"/>
          <w:sz w:val="24"/>
          <w:szCs w:val="24"/>
        </w:rPr>
        <w:t xml:space="preserve"> руб. </w:t>
      </w:r>
      <w:r w:rsidR="00313149">
        <w:rPr>
          <w:rFonts w:ascii="Times New Roman" w:hAnsi="Times New Roman"/>
          <w:sz w:val="24"/>
          <w:szCs w:val="24"/>
        </w:rPr>
        <w:t>с</w:t>
      </w:r>
      <w:r w:rsidRPr="00D02196">
        <w:rPr>
          <w:rFonts w:ascii="Times New Roman" w:hAnsi="Times New Roman"/>
          <w:sz w:val="24"/>
          <w:szCs w:val="24"/>
        </w:rPr>
        <w:t xml:space="preserve"> мероприяти</w:t>
      </w:r>
      <w:r w:rsidR="00313149">
        <w:rPr>
          <w:rFonts w:ascii="Times New Roman" w:hAnsi="Times New Roman"/>
          <w:sz w:val="24"/>
          <w:szCs w:val="24"/>
        </w:rPr>
        <w:t>я</w:t>
      </w:r>
      <w:r w:rsidRPr="00D02196">
        <w:rPr>
          <w:rFonts w:ascii="Times New Roman" w:hAnsi="Times New Roman"/>
          <w:sz w:val="24"/>
          <w:szCs w:val="24"/>
        </w:rPr>
        <w:t xml:space="preserve"> 1.1 «Содержание автомобильных дорог общего пользования местного значения и искусственных сооружений на них в границах муниципального округа за счет средств дорожного фонда </w:t>
      </w:r>
      <w:proofErr w:type="spellStart"/>
      <w:r w:rsidRPr="00D021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02196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313149" w:rsidRPr="00313149">
        <w:rPr>
          <w:rFonts w:ascii="Times New Roman" w:hAnsi="Times New Roman"/>
          <w:sz w:val="24"/>
          <w:szCs w:val="24"/>
        </w:rPr>
        <w:t xml:space="preserve"> </w:t>
      </w:r>
      <w:r w:rsidR="00313149" w:rsidRPr="006C2E9D">
        <w:rPr>
          <w:rFonts w:ascii="Times New Roman" w:hAnsi="Times New Roman"/>
          <w:sz w:val="24"/>
          <w:szCs w:val="24"/>
        </w:rPr>
        <w:t xml:space="preserve">на </w:t>
      </w:r>
      <w:r w:rsidR="00313149">
        <w:rPr>
          <w:rFonts w:ascii="Times New Roman" w:hAnsi="Times New Roman"/>
          <w:sz w:val="24"/>
          <w:szCs w:val="24"/>
        </w:rPr>
        <w:t xml:space="preserve">новое </w:t>
      </w:r>
      <w:r w:rsidR="00313149" w:rsidRPr="006C2E9D">
        <w:rPr>
          <w:rFonts w:ascii="Times New Roman" w:hAnsi="Times New Roman"/>
          <w:sz w:val="24"/>
          <w:szCs w:val="24"/>
        </w:rPr>
        <w:t>мероприятие 1.</w:t>
      </w:r>
      <w:r w:rsidR="00313149" w:rsidRPr="00D02196">
        <w:rPr>
          <w:rFonts w:ascii="Times New Roman" w:hAnsi="Times New Roman"/>
          <w:sz w:val="24"/>
          <w:szCs w:val="24"/>
        </w:rPr>
        <w:t xml:space="preserve">5 «Инвентаризация и паспортизация объектов дорожного хозяйства, оформление права муниципальной собственности муниципального образования </w:t>
      </w:r>
      <w:proofErr w:type="spellStart"/>
      <w:r w:rsidR="00313149" w:rsidRPr="00D02196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313149" w:rsidRPr="00D02196">
        <w:rPr>
          <w:rFonts w:ascii="Times New Roman" w:hAnsi="Times New Roman"/>
          <w:sz w:val="24"/>
          <w:szCs w:val="24"/>
        </w:rPr>
        <w:t xml:space="preserve"> муниципальный округ на объекты дорожного хозяйства и земельные</w:t>
      </w:r>
      <w:proofErr w:type="gramEnd"/>
      <w:r w:rsidR="00313149" w:rsidRPr="00D02196">
        <w:rPr>
          <w:rFonts w:ascii="Times New Roman" w:hAnsi="Times New Roman"/>
          <w:sz w:val="24"/>
          <w:szCs w:val="24"/>
        </w:rPr>
        <w:t xml:space="preserve"> участки, на которых они расположены</w:t>
      </w:r>
      <w:r w:rsidR="00313149">
        <w:rPr>
          <w:rFonts w:ascii="Times New Roman" w:hAnsi="Times New Roman"/>
          <w:sz w:val="24"/>
          <w:szCs w:val="24"/>
        </w:rPr>
        <w:t>».</w:t>
      </w:r>
    </w:p>
    <w:p w:rsidR="00313149" w:rsidRPr="00D02196" w:rsidRDefault="00313149" w:rsidP="00D0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196" w:rsidRDefault="00D02196" w:rsidP="00D021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D02196" w:rsidRDefault="00D02196" w:rsidP="00D021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7B5BB5" w:rsidRPr="00313149" w:rsidRDefault="00313149" w:rsidP="0031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D02196" w:rsidRPr="00313149">
        <w:rPr>
          <w:rFonts w:ascii="Times New Roman" w:hAnsi="Times New Roman"/>
          <w:sz w:val="24"/>
          <w:szCs w:val="24"/>
        </w:rPr>
        <w:t xml:space="preserve">За 2022 год по показателям результативности отражены фактические показатели. </w:t>
      </w:r>
      <w:r w:rsidR="00D02196" w:rsidRPr="00313149">
        <w:rPr>
          <w:rFonts w:ascii="Times New Roman" w:eastAsia="Calibri" w:hAnsi="Times New Roman"/>
          <w:sz w:val="24"/>
          <w:szCs w:val="24"/>
          <w:lang w:eastAsia="en-US"/>
        </w:rPr>
        <w:t xml:space="preserve">Из 2 показателей результативности, отраженных в </w:t>
      </w:r>
      <w:r w:rsidR="00D02196" w:rsidRPr="00313149">
        <w:rPr>
          <w:rFonts w:ascii="Times New Roman" w:hAnsi="Times New Roman"/>
          <w:sz w:val="24"/>
          <w:szCs w:val="24"/>
        </w:rPr>
        <w:t>подпрограмме</w:t>
      </w:r>
      <w:r w:rsidR="00D02196" w:rsidRPr="00313149">
        <w:rPr>
          <w:rFonts w:ascii="Times New Roman" w:eastAsia="Calibri" w:hAnsi="Times New Roman"/>
          <w:sz w:val="24"/>
          <w:szCs w:val="24"/>
          <w:lang w:eastAsia="en-US"/>
        </w:rPr>
        <w:t>, по 2 показателям достигнуты и перевыполнены плановые значения.</w:t>
      </w:r>
    </w:p>
    <w:p w:rsidR="007B5BB5" w:rsidRDefault="007B5BB5" w:rsidP="007B5BB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4FA9" w:rsidRPr="008A7862" w:rsidRDefault="001C4FA9" w:rsidP="001C4F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13149" w:rsidRDefault="00313149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13149" w:rsidRDefault="00313149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B94192" w:rsidRDefault="00F7199A" w:rsidP="000774C0">
      <w:pPr>
        <w:suppressAutoHyphens/>
        <w:spacing w:after="0" w:line="240" w:lineRule="auto"/>
        <w:jc w:val="both"/>
        <w:rPr>
          <w:sz w:val="24"/>
          <w:szCs w:val="24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E3" w:rsidRDefault="00544DE3" w:rsidP="00BC73D1">
      <w:pPr>
        <w:spacing w:after="0" w:line="240" w:lineRule="auto"/>
      </w:pPr>
      <w:r>
        <w:separator/>
      </w:r>
    </w:p>
  </w:endnote>
  <w:endnote w:type="continuationSeparator" w:id="0">
    <w:p w:rsidR="00544DE3" w:rsidRDefault="00544DE3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Content>
      <w:p w:rsidR="000005D3" w:rsidRDefault="000005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49">
          <w:rPr>
            <w:noProof/>
          </w:rPr>
          <w:t>1</w:t>
        </w:r>
        <w:r>
          <w:fldChar w:fldCharType="end"/>
        </w:r>
      </w:p>
    </w:sdtContent>
  </w:sdt>
  <w:p w:rsidR="000005D3" w:rsidRDefault="00000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E3" w:rsidRDefault="00544DE3" w:rsidP="00BC73D1">
      <w:pPr>
        <w:spacing w:after="0" w:line="240" w:lineRule="auto"/>
      </w:pPr>
      <w:r>
        <w:separator/>
      </w:r>
    </w:p>
  </w:footnote>
  <w:footnote w:type="continuationSeparator" w:id="0">
    <w:p w:rsidR="00544DE3" w:rsidRDefault="00544DE3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35CE7"/>
    <w:multiLevelType w:val="hybridMultilevel"/>
    <w:tmpl w:val="C88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86E7F"/>
    <w:multiLevelType w:val="hybridMultilevel"/>
    <w:tmpl w:val="BDAADBE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B3F2948"/>
    <w:multiLevelType w:val="hybridMultilevel"/>
    <w:tmpl w:val="1576C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ACF14B0"/>
    <w:multiLevelType w:val="hybridMultilevel"/>
    <w:tmpl w:val="E8CA280A"/>
    <w:lvl w:ilvl="0" w:tplc="91F6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084A"/>
    <w:multiLevelType w:val="hybridMultilevel"/>
    <w:tmpl w:val="1EE6C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81DBF"/>
    <w:multiLevelType w:val="hybridMultilevel"/>
    <w:tmpl w:val="415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96575"/>
    <w:multiLevelType w:val="hybridMultilevel"/>
    <w:tmpl w:val="F2A06B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C2094"/>
    <w:multiLevelType w:val="hybridMultilevel"/>
    <w:tmpl w:val="6BA6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8"/>
  </w:num>
  <w:num w:numId="5">
    <w:abstractNumId w:val="6"/>
  </w:num>
  <w:num w:numId="6">
    <w:abstractNumId w:val="5"/>
  </w:num>
  <w:num w:numId="7">
    <w:abstractNumId w:val="12"/>
  </w:num>
  <w:num w:numId="8">
    <w:abstractNumId w:val="24"/>
  </w:num>
  <w:num w:numId="9">
    <w:abstractNumId w:val="23"/>
  </w:num>
  <w:num w:numId="10">
    <w:abstractNumId w:val="20"/>
  </w:num>
  <w:num w:numId="11">
    <w:abstractNumId w:val="9"/>
  </w:num>
  <w:num w:numId="12">
    <w:abstractNumId w:val="10"/>
  </w:num>
  <w:num w:numId="13">
    <w:abstractNumId w:val="21"/>
  </w:num>
  <w:num w:numId="14">
    <w:abstractNumId w:val="26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3"/>
  </w:num>
  <w:num w:numId="21">
    <w:abstractNumId w:val="14"/>
  </w:num>
  <w:num w:numId="22">
    <w:abstractNumId w:val="1"/>
  </w:num>
  <w:num w:numId="23">
    <w:abstractNumId w:val="8"/>
  </w:num>
  <w:num w:numId="24">
    <w:abstractNumId w:val="19"/>
  </w:num>
  <w:num w:numId="25">
    <w:abstractNumId w:val="13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5D3"/>
    <w:rsid w:val="00002CD7"/>
    <w:rsid w:val="0000744E"/>
    <w:rsid w:val="00021848"/>
    <w:rsid w:val="00035C98"/>
    <w:rsid w:val="00040814"/>
    <w:rsid w:val="00065060"/>
    <w:rsid w:val="000666CF"/>
    <w:rsid w:val="000774C0"/>
    <w:rsid w:val="0008693A"/>
    <w:rsid w:val="00092EF7"/>
    <w:rsid w:val="000A6E26"/>
    <w:rsid w:val="000C3D5A"/>
    <w:rsid w:val="000D0AD8"/>
    <w:rsid w:val="000D0D58"/>
    <w:rsid w:val="000E0763"/>
    <w:rsid w:val="000E46D5"/>
    <w:rsid w:val="001012C8"/>
    <w:rsid w:val="00107163"/>
    <w:rsid w:val="00131866"/>
    <w:rsid w:val="001458C1"/>
    <w:rsid w:val="001619C6"/>
    <w:rsid w:val="00163CB5"/>
    <w:rsid w:val="0017230C"/>
    <w:rsid w:val="001A4831"/>
    <w:rsid w:val="001A5702"/>
    <w:rsid w:val="001B14E8"/>
    <w:rsid w:val="001B2CF0"/>
    <w:rsid w:val="001C1C71"/>
    <w:rsid w:val="001C4FA9"/>
    <w:rsid w:val="001C5B50"/>
    <w:rsid w:val="001D03E8"/>
    <w:rsid w:val="00200385"/>
    <w:rsid w:val="002046EC"/>
    <w:rsid w:val="002075CC"/>
    <w:rsid w:val="002156F1"/>
    <w:rsid w:val="0022487B"/>
    <w:rsid w:val="002411F4"/>
    <w:rsid w:val="00241F59"/>
    <w:rsid w:val="002479A4"/>
    <w:rsid w:val="00253E6F"/>
    <w:rsid w:val="00270944"/>
    <w:rsid w:val="0027672D"/>
    <w:rsid w:val="002830DC"/>
    <w:rsid w:val="00295B47"/>
    <w:rsid w:val="002A2F2B"/>
    <w:rsid w:val="002B7F28"/>
    <w:rsid w:val="002C233C"/>
    <w:rsid w:val="002C3490"/>
    <w:rsid w:val="002C66B9"/>
    <w:rsid w:val="002D0509"/>
    <w:rsid w:val="002E2DCF"/>
    <w:rsid w:val="002E668C"/>
    <w:rsid w:val="002E6D48"/>
    <w:rsid w:val="00302E88"/>
    <w:rsid w:val="00303BD3"/>
    <w:rsid w:val="00310668"/>
    <w:rsid w:val="00313149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DEA"/>
    <w:rsid w:val="00364FEB"/>
    <w:rsid w:val="00373DEF"/>
    <w:rsid w:val="003856AC"/>
    <w:rsid w:val="003A1804"/>
    <w:rsid w:val="003A30E6"/>
    <w:rsid w:val="003B04A2"/>
    <w:rsid w:val="003C2274"/>
    <w:rsid w:val="003C61D0"/>
    <w:rsid w:val="003C6A45"/>
    <w:rsid w:val="003D39BF"/>
    <w:rsid w:val="003E38DD"/>
    <w:rsid w:val="003E4C2F"/>
    <w:rsid w:val="003E67AA"/>
    <w:rsid w:val="00422D31"/>
    <w:rsid w:val="0042474C"/>
    <w:rsid w:val="004263FB"/>
    <w:rsid w:val="00435445"/>
    <w:rsid w:val="0044561A"/>
    <w:rsid w:val="00481A77"/>
    <w:rsid w:val="00492F2D"/>
    <w:rsid w:val="004D6045"/>
    <w:rsid w:val="005003AC"/>
    <w:rsid w:val="00510991"/>
    <w:rsid w:val="00512A5F"/>
    <w:rsid w:val="00517057"/>
    <w:rsid w:val="00523CE6"/>
    <w:rsid w:val="005343C7"/>
    <w:rsid w:val="00544DE3"/>
    <w:rsid w:val="00555698"/>
    <w:rsid w:val="0056772F"/>
    <w:rsid w:val="0059326F"/>
    <w:rsid w:val="005A092C"/>
    <w:rsid w:val="005B47C8"/>
    <w:rsid w:val="005B6B78"/>
    <w:rsid w:val="005C085E"/>
    <w:rsid w:val="005C3909"/>
    <w:rsid w:val="005C493E"/>
    <w:rsid w:val="005D18BB"/>
    <w:rsid w:val="005D2CD1"/>
    <w:rsid w:val="005D307C"/>
    <w:rsid w:val="005E29DC"/>
    <w:rsid w:val="00617A85"/>
    <w:rsid w:val="00634594"/>
    <w:rsid w:val="00676784"/>
    <w:rsid w:val="00682A68"/>
    <w:rsid w:val="006927D6"/>
    <w:rsid w:val="006C0480"/>
    <w:rsid w:val="006C2E9D"/>
    <w:rsid w:val="006F5DD0"/>
    <w:rsid w:val="00721B19"/>
    <w:rsid w:val="00741E3B"/>
    <w:rsid w:val="007457FA"/>
    <w:rsid w:val="00747085"/>
    <w:rsid w:val="00757659"/>
    <w:rsid w:val="00781A47"/>
    <w:rsid w:val="00787B0B"/>
    <w:rsid w:val="00790532"/>
    <w:rsid w:val="00792BBA"/>
    <w:rsid w:val="0079557D"/>
    <w:rsid w:val="007A0A3F"/>
    <w:rsid w:val="007B063E"/>
    <w:rsid w:val="007B16F3"/>
    <w:rsid w:val="007B27F3"/>
    <w:rsid w:val="007B5BB5"/>
    <w:rsid w:val="007C22EB"/>
    <w:rsid w:val="007C4308"/>
    <w:rsid w:val="007C6F54"/>
    <w:rsid w:val="007E42CA"/>
    <w:rsid w:val="007F5323"/>
    <w:rsid w:val="00802BFB"/>
    <w:rsid w:val="00836B47"/>
    <w:rsid w:val="00846519"/>
    <w:rsid w:val="008627C2"/>
    <w:rsid w:val="00880C43"/>
    <w:rsid w:val="00884112"/>
    <w:rsid w:val="00885479"/>
    <w:rsid w:val="00891B79"/>
    <w:rsid w:val="008A1CB3"/>
    <w:rsid w:val="008A4A19"/>
    <w:rsid w:val="008B4568"/>
    <w:rsid w:val="008C5A47"/>
    <w:rsid w:val="008D742B"/>
    <w:rsid w:val="008D7D00"/>
    <w:rsid w:val="008E33CC"/>
    <w:rsid w:val="008F3238"/>
    <w:rsid w:val="00903C28"/>
    <w:rsid w:val="009162D7"/>
    <w:rsid w:val="0091754B"/>
    <w:rsid w:val="00946439"/>
    <w:rsid w:val="009477F4"/>
    <w:rsid w:val="009743B1"/>
    <w:rsid w:val="009C149A"/>
    <w:rsid w:val="009C37F5"/>
    <w:rsid w:val="009C3BC5"/>
    <w:rsid w:val="009C7FC9"/>
    <w:rsid w:val="009F4FD3"/>
    <w:rsid w:val="00A037CE"/>
    <w:rsid w:val="00A21C58"/>
    <w:rsid w:val="00A4180F"/>
    <w:rsid w:val="00A46DD7"/>
    <w:rsid w:val="00A50C06"/>
    <w:rsid w:val="00A55E67"/>
    <w:rsid w:val="00A7163B"/>
    <w:rsid w:val="00A73B52"/>
    <w:rsid w:val="00A77BBF"/>
    <w:rsid w:val="00A77EB4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C2D9F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042F"/>
    <w:rsid w:val="00B82EA6"/>
    <w:rsid w:val="00B94192"/>
    <w:rsid w:val="00B97387"/>
    <w:rsid w:val="00BC466F"/>
    <w:rsid w:val="00BC73D1"/>
    <w:rsid w:val="00BC7D85"/>
    <w:rsid w:val="00BC7E7B"/>
    <w:rsid w:val="00BE7ADD"/>
    <w:rsid w:val="00BF0459"/>
    <w:rsid w:val="00BF184D"/>
    <w:rsid w:val="00BF37D1"/>
    <w:rsid w:val="00BF7E83"/>
    <w:rsid w:val="00C27394"/>
    <w:rsid w:val="00C34DBA"/>
    <w:rsid w:val="00C4018D"/>
    <w:rsid w:val="00C42C4E"/>
    <w:rsid w:val="00C53ABC"/>
    <w:rsid w:val="00C57735"/>
    <w:rsid w:val="00C70DA8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02196"/>
    <w:rsid w:val="00D109B4"/>
    <w:rsid w:val="00D2221B"/>
    <w:rsid w:val="00D30DA9"/>
    <w:rsid w:val="00D453F5"/>
    <w:rsid w:val="00D6774D"/>
    <w:rsid w:val="00D74CC5"/>
    <w:rsid w:val="00D94B8E"/>
    <w:rsid w:val="00DA1C7B"/>
    <w:rsid w:val="00DA6EC4"/>
    <w:rsid w:val="00DE6752"/>
    <w:rsid w:val="00DF4F20"/>
    <w:rsid w:val="00DF764E"/>
    <w:rsid w:val="00E04D3B"/>
    <w:rsid w:val="00E05623"/>
    <w:rsid w:val="00E10D10"/>
    <w:rsid w:val="00E123CA"/>
    <w:rsid w:val="00E25AFF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83079"/>
    <w:rsid w:val="00E92457"/>
    <w:rsid w:val="00EB02FF"/>
    <w:rsid w:val="00EB091E"/>
    <w:rsid w:val="00EB2E9C"/>
    <w:rsid w:val="00EB7D77"/>
    <w:rsid w:val="00ED1794"/>
    <w:rsid w:val="00EE253D"/>
    <w:rsid w:val="00EF56C4"/>
    <w:rsid w:val="00F1442C"/>
    <w:rsid w:val="00F20BDA"/>
    <w:rsid w:val="00F31593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C2031"/>
    <w:rsid w:val="00FD72B2"/>
    <w:rsid w:val="00FE4233"/>
    <w:rsid w:val="00FF2202"/>
    <w:rsid w:val="00FF29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005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005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ADF6-8E07-46F3-BC0C-881EAF6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14</cp:revision>
  <cp:lastPrinted>2023-01-16T03:07:00Z</cp:lastPrinted>
  <dcterms:created xsi:type="dcterms:W3CDTF">2022-10-21T03:25:00Z</dcterms:created>
  <dcterms:modified xsi:type="dcterms:W3CDTF">2023-05-25T07:24:00Z</dcterms:modified>
</cp:coreProperties>
</file>