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7C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7C4">
        <w:rPr>
          <w:rFonts w:ascii="Times New Roman" w:hAnsi="Times New Roman"/>
          <w:sz w:val="24"/>
          <w:szCs w:val="24"/>
        </w:rPr>
        <w:t>Постановле</w:t>
      </w:r>
      <w:r w:rsidR="00060ED0" w:rsidRPr="006F47C4">
        <w:rPr>
          <w:rFonts w:ascii="Times New Roman" w:hAnsi="Times New Roman"/>
          <w:sz w:val="24"/>
          <w:szCs w:val="24"/>
        </w:rPr>
        <w:t>ния</w:t>
      </w:r>
      <w:r w:rsidR="00E714A8" w:rsidRPr="006F47C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6F47C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7C4">
        <w:rPr>
          <w:rFonts w:ascii="Times New Roman" w:hAnsi="Times New Roman"/>
          <w:sz w:val="24"/>
          <w:szCs w:val="24"/>
        </w:rPr>
        <w:t xml:space="preserve">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E714A8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6F47C4">
        <w:rPr>
          <w:rFonts w:ascii="Times New Roman" w:hAnsi="Times New Roman"/>
          <w:sz w:val="24"/>
          <w:szCs w:val="24"/>
        </w:rPr>
        <w:t>30.10.2013</w:t>
      </w:r>
      <w:r w:rsidR="00E714A8"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>«О</w:t>
      </w:r>
      <w:r w:rsidR="00E714A8" w:rsidRPr="006F47C4">
        <w:rPr>
          <w:rFonts w:ascii="Times New Roman" w:hAnsi="Times New Roman"/>
          <w:sz w:val="24"/>
          <w:szCs w:val="24"/>
        </w:rPr>
        <w:t>б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7C4">
        <w:rPr>
          <w:rFonts w:ascii="Times New Roman" w:hAnsi="Times New Roman"/>
          <w:sz w:val="24"/>
          <w:szCs w:val="24"/>
        </w:rPr>
        <w:t xml:space="preserve"> «</w:t>
      </w:r>
      <w:r w:rsidR="00AC128F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6F47C4">
        <w:rPr>
          <w:rFonts w:ascii="Times New Roman" w:hAnsi="Times New Roman"/>
          <w:sz w:val="24"/>
          <w:szCs w:val="24"/>
        </w:rPr>
        <w:t xml:space="preserve">» </w:t>
      </w:r>
    </w:p>
    <w:p w:rsidR="00DA1AEF" w:rsidRPr="006F47C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64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5628EA" w:rsidRPr="006F47C4">
        <w:rPr>
          <w:rFonts w:ascii="Times New Roman" w:hAnsi="Times New Roman"/>
          <w:sz w:val="24"/>
          <w:szCs w:val="24"/>
        </w:rPr>
        <w:t xml:space="preserve"> 201</w:t>
      </w:r>
      <w:r w:rsidR="004A64E1">
        <w:rPr>
          <w:rFonts w:ascii="Times New Roman" w:hAnsi="Times New Roman"/>
          <w:sz w:val="24"/>
          <w:szCs w:val="24"/>
        </w:rPr>
        <w:t>8</w:t>
      </w:r>
      <w:r w:rsidR="005628EA" w:rsidRPr="006F47C4">
        <w:rPr>
          <w:rFonts w:ascii="Times New Roman" w:hAnsi="Times New Roman"/>
          <w:sz w:val="24"/>
          <w:szCs w:val="24"/>
        </w:rPr>
        <w:t xml:space="preserve"> год </w:t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127221" w:rsidRPr="006F47C4">
        <w:rPr>
          <w:rFonts w:ascii="Times New Roman" w:hAnsi="Times New Roman"/>
          <w:sz w:val="24"/>
          <w:szCs w:val="24"/>
        </w:rPr>
        <w:t xml:space="preserve">       </w:t>
      </w:r>
      <w:r w:rsidR="005628EA" w:rsidRPr="006F47C4">
        <w:rPr>
          <w:rFonts w:ascii="Times New Roman" w:hAnsi="Times New Roman"/>
          <w:sz w:val="24"/>
          <w:szCs w:val="24"/>
        </w:rPr>
        <w:t xml:space="preserve">№ </w:t>
      </w:r>
      <w:r w:rsidR="004A64E1">
        <w:rPr>
          <w:rFonts w:ascii="Times New Roman" w:hAnsi="Times New Roman"/>
          <w:sz w:val="24"/>
          <w:szCs w:val="24"/>
        </w:rPr>
        <w:t>153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5628EA" w:rsidP="006F47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7C4">
        <w:rPr>
          <w:rFonts w:ascii="Times New Roman" w:hAnsi="Times New Roman"/>
          <w:sz w:val="24"/>
          <w:szCs w:val="24"/>
        </w:rPr>
        <w:t>5</w:t>
      </w:r>
      <w:r w:rsidRPr="006F47C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7C4">
        <w:rPr>
          <w:rFonts w:ascii="Times New Roman" w:hAnsi="Times New Roman"/>
          <w:sz w:val="24"/>
          <w:szCs w:val="24"/>
        </w:rPr>
        <w:t xml:space="preserve"> </w:t>
      </w:r>
      <w:r w:rsidR="006F47C4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6F47C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7C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7C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070F5A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6F47C4">
        <w:rPr>
          <w:rFonts w:ascii="Times New Roman" w:hAnsi="Times New Roman"/>
          <w:sz w:val="24"/>
          <w:szCs w:val="24"/>
        </w:rPr>
        <w:t xml:space="preserve">30.10.2013 </w:t>
      </w:r>
      <w:r w:rsidR="00070F5A" w:rsidRPr="006F47C4">
        <w:rPr>
          <w:rFonts w:ascii="Times New Roman" w:hAnsi="Times New Roman"/>
          <w:sz w:val="24"/>
          <w:szCs w:val="24"/>
        </w:rPr>
        <w:t xml:space="preserve">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6F47C4">
        <w:rPr>
          <w:rFonts w:ascii="Times New Roman" w:hAnsi="Times New Roman"/>
          <w:sz w:val="24"/>
          <w:szCs w:val="24"/>
        </w:rPr>
        <w:t>«</w:t>
      </w:r>
      <w:r w:rsidR="00BA584E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6F47C4">
        <w:rPr>
          <w:rFonts w:ascii="Times New Roman" w:hAnsi="Times New Roman"/>
          <w:sz w:val="24"/>
          <w:szCs w:val="24"/>
        </w:rPr>
        <w:t xml:space="preserve">» </w:t>
      </w:r>
      <w:r w:rsidR="005628EA" w:rsidRPr="006F47C4">
        <w:rPr>
          <w:rFonts w:ascii="Times New Roman" w:hAnsi="Times New Roman"/>
          <w:sz w:val="24"/>
          <w:szCs w:val="24"/>
        </w:rPr>
        <w:t xml:space="preserve">направлен в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 </w:t>
      </w:r>
      <w:r w:rsidR="006F47C4">
        <w:rPr>
          <w:rFonts w:ascii="Times New Roman" w:hAnsi="Times New Roman"/>
          <w:sz w:val="24"/>
          <w:szCs w:val="24"/>
        </w:rPr>
        <w:t>2</w:t>
      </w:r>
      <w:r w:rsidR="004A64E1">
        <w:rPr>
          <w:rFonts w:ascii="Times New Roman" w:hAnsi="Times New Roman"/>
          <w:sz w:val="24"/>
          <w:szCs w:val="24"/>
        </w:rPr>
        <w:t>6</w:t>
      </w:r>
      <w:r w:rsidR="006F47C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201</w:t>
      </w:r>
      <w:r w:rsidR="004A64E1">
        <w:rPr>
          <w:rFonts w:ascii="Times New Roman" w:hAnsi="Times New Roman"/>
          <w:sz w:val="24"/>
          <w:szCs w:val="24"/>
        </w:rPr>
        <w:t>8</w:t>
      </w:r>
      <w:r w:rsidR="00127221" w:rsidRPr="006F47C4">
        <w:rPr>
          <w:rFonts w:ascii="Times New Roman" w:hAnsi="Times New Roman"/>
          <w:sz w:val="24"/>
          <w:szCs w:val="24"/>
        </w:rPr>
        <w:t xml:space="preserve"> года</w:t>
      </w:r>
      <w:r w:rsidR="005628EA" w:rsidRPr="006F47C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6F47C4">
        <w:rPr>
          <w:rFonts w:ascii="Times New Roman" w:hAnsi="Times New Roman"/>
          <w:sz w:val="24"/>
          <w:szCs w:val="24"/>
        </w:rPr>
        <w:t>Постановления</w:t>
      </w:r>
      <w:r w:rsidR="005628EA" w:rsidRPr="006F47C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7C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6F47C4">
        <w:rPr>
          <w:rFonts w:ascii="Times New Roman" w:hAnsi="Times New Roman"/>
          <w:sz w:val="24"/>
          <w:szCs w:val="24"/>
        </w:rPr>
        <w:t>я</w:t>
      </w:r>
      <w:r w:rsidR="00070F5A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70F5A" w:rsidRPr="006F47C4">
        <w:rPr>
          <w:rFonts w:ascii="Times New Roman" w:hAnsi="Times New Roman"/>
          <w:sz w:val="24"/>
          <w:szCs w:val="24"/>
        </w:rPr>
        <w:t>сельсовета</w:t>
      </w:r>
      <w:r w:rsidR="005628EA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7C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CB5AFC" w:rsidRPr="006F47C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 xml:space="preserve"> от </w:t>
      </w:r>
      <w:r w:rsidR="00197575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="00197575" w:rsidRPr="006F47C4">
        <w:rPr>
          <w:rFonts w:ascii="Times New Roman" w:hAnsi="Times New Roman"/>
          <w:sz w:val="24"/>
          <w:szCs w:val="24"/>
        </w:rPr>
        <w:t>.0</w:t>
      </w:r>
      <w:r w:rsidR="00BB1B58" w:rsidRPr="006F47C4">
        <w:rPr>
          <w:rFonts w:ascii="Times New Roman" w:hAnsi="Times New Roman"/>
          <w:sz w:val="24"/>
          <w:szCs w:val="24"/>
        </w:rPr>
        <w:t>8</w:t>
      </w:r>
      <w:r w:rsidR="00197575" w:rsidRPr="006F47C4">
        <w:rPr>
          <w:rFonts w:ascii="Times New Roman" w:hAnsi="Times New Roman"/>
          <w:sz w:val="24"/>
          <w:szCs w:val="24"/>
        </w:rPr>
        <w:t>.201</w:t>
      </w:r>
      <w:r w:rsidR="00F66A3D" w:rsidRPr="006F47C4">
        <w:rPr>
          <w:rFonts w:ascii="Times New Roman" w:hAnsi="Times New Roman"/>
          <w:sz w:val="24"/>
          <w:szCs w:val="24"/>
        </w:rPr>
        <w:t>3</w:t>
      </w:r>
      <w:r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155-п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Pr="006F47C4">
        <w:rPr>
          <w:rFonts w:ascii="Times New Roman" w:hAnsi="Times New Roman"/>
          <w:sz w:val="24"/>
          <w:szCs w:val="24"/>
        </w:rPr>
        <w:t xml:space="preserve">от </w:t>
      </w:r>
      <w:r w:rsidR="00312D1E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Pr="006F47C4">
        <w:rPr>
          <w:rFonts w:ascii="Times New Roman" w:hAnsi="Times New Roman"/>
          <w:sz w:val="24"/>
          <w:szCs w:val="24"/>
        </w:rPr>
        <w:t>.0</w:t>
      </w:r>
      <w:r w:rsidR="00312D1E" w:rsidRPr="006F47C4">
        <w:rPr>
          <w:rFonts w:ascii="Times New Roman" w:hAnsi="Times New Roman"/>
          <w:sz w:val="24"/>
          <w:szCs w:val="24"/>
        </w:rPr>
        <w:t>8</w:t>
      </w:r>
      <w:r w:rsidRPr="006F47C4">
        <w:rPr>
          <w:rFonts w:ascii="Times New Roman" w:hAnsi="Times New Roman"/>
          <w:sz w:val="24"/>
          <w:szCs w:val="24"/>
        </w:rPr>
        <w:t xml:space="preserve">.2013  № </w:t>
      </w:r>
      <w:r w:rsidR="00BB1B58" w:rsidRPr="006F47C4">
        <w:rPr>
          <w:rFonts w:ascii="Times New Roman" w:hAnsi="Times New Roman"/>
          <w:sz w:val="24"/>
          <w:szCs w:val="24"/>
        </w:rPr>
        <w:t>70-р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».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7C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Соисполнител</w:t>
      </w:r>
      <w:r w:rsidR="0049204D" w:rsidRPr="006F47C4">
        <w:rPr>
          <w:rFonts w:ascii="Times New Roman" w:hAnsi="Times New Roman"/>
          <w:sz w:val="24"/>
          <w:szCs w:val="24"/>
        </w:rPr>
        <w:t>и</w:t>
      </w:r>
      <w:r w:rsidRPr="006F47C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7C4">
        <w:rPr>
          <w:rFonts w:ascii="Times New Roman" w:hAnsi="Times New Roman"/>
          <w:sz w:val="24"/>
          <w:szCs w:val="24"/>
        </w:rPr>
        <w:t xml:space="preserve"> отсутствуют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1D20A9" w:rsidRPr="006F47C4" w:rsidRDefault="006F47C4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1D20A9" w:rsidRPr="006F47C4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6F47C4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6F47C4">
        <w:rPr>
          <w:rFonts w:ascii="Times New Roman" w:hAnsi="Times New Roman"/>
          <w:sz w:val="24"/>
          <w:szCs w:val="24"/>
        </w:rPr>
        <w:t>.</w:t>
      </w:r>
    </w:p>
    <w:p w:rsidR="000833F2" w:rsidRPr="006F47C4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 </w:t>
      </w:r>
      <w:r w:rsidR="00F66A3D" w:rsidRPr="006F47C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>-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0833F2" w:rsidRPr="006F47C4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6F47C4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6F47C4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6F47C4">
        <w:rPr>
          <w:rFonts w:ascii="Times New Roman" w:hAnsi="Times New Roman"/>
          <w:sz w:val="24"/>
          <w:szCs w:val="24"/>
        </w:rPr>
        <w:t>д</w:t>
      </w:r>
      <w:r w:rsidRPr="006F47C4">
        <w:rPr>
          <w:rFonts w:ascii="Times New Roman" w:hAnsi="Times New Roman"/>
          <w:sz w:val="24"/>
          <w:szCs w:val="24"/>
        </w:rPr>
        <w:t>ной</w:t>
      </w:r>
      <w:r w:rsidR="004D00EB" w:rsidRPr="006F47C4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6F47C4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6F47C4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6F47C4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</w:p>
    <w:p w:rsidR="00060ED0" w:rsidRPr="006F47C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47C4">
        <w:rPr>
          <w:rFonts w:ascii="Times New Roman" w:hAnsi="Times New Roman"/>
          <w:sz w:val="24"/>
          <w:szCs w:val="24"/>
        </w:rPr>
        <w:t>2</w:t>
      </w:r>
      <w:r w:rsidR="004A64E1">
        <w:rPr>
          <w:rFonts w:ascii="Times New Roman" w:hAnsi="Times New Roman"/>
          <w:sz w:val="24"/>
          <w:szCs w:val="24"/>
        </w:rPr>
        <w:t>7</w:t>
      </w:r>
      <w:r w:rsidR="006F47C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 xml:space="preserve"> 201</w:t>
      </w:r>
      <w:r w:rsidR="004A64E1">
        <w:rPr>
          <w:rFonts w:ascii="Times New Roman" w:hAnsi="Times New Roman"/>
          <w:sz w:val="24"/>
          <w:szCs w:val="24"/>
        </w:rPr>
        <w:t>8</w:t>
      </w:r>
      <w:r w:rsidRPr="006F47C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В ходе подготовки заключения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7C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7C4">
        <w:rPr>
          <w:rFonts w:ascii="Times New Roman" w:hAnsi="Times New Roman"/>
          <w:sz w:val="24"/>
          <w:szCs w:val="24"/>
        </w:rPr>
        <w:t xml:space="preserve">от 30.10.2013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012EB6" w:rsidRPr="006F47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012EB6" w:rsidRPr="006F47C4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6F47C4">
        <w:rPr>
          <w:rFonts w:ascii="Times New Roman" w:hAnsi="Times New Roman"/>
          <w:sz w:val="24"/>
          <w:szCs w:val="24"/>
        </w:rPr>
        <w:t>»</w:t>
      </w:r>
      <w:r w:rsidRPr="006F47C4">
        <w:rPr>
          <w:rFonts w:ascii="Times New Roman" w:hAnsi="Times New Roman"/>
          <w:sz w:val="24"/>
          <w:szCs w:val="24"/>
        </w:rPr>
        <w:t>;</w:t>
      </w:r>
    </w:p>
    <w:p w:rsidR="0000112E" w:rsidRPr="006F47C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7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6F47C4">
        <w:rPr>
          <w:rFonts w:ascii="Times New Roman" w:hAnsi="Times New Roman"/>
          <w:sz w:val="24"/>
          <w:szCs w:val="24"/>
        </w:rPr>
        <w:t>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6F47C4">
        <w:rPr>
          <w:rFonts w:ascii="Times New Roman" w:hAnsi="Times New Roman"/>
          <w:sz w:val="24"/>
          <w:szCs w:val="24"/>
        </w:rPr>
        <w:t>»</w:t>
      </w:r>
      <w:r w:rsidR="00012EB6" w:rsidRPr="006F47C4">
        <w:rPr>
          <w:rFonts w:ascii="Times New Roman" w:hAnsi="Times New Roman"/>
          <w:sz w:val="24"/>
          <w:szCs w:val="24"/>
        </w:rPr>
        <w:t>.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формирование, утверждение, исполнение бюджета поселения и контроль за исполнением данного бюджета;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установление, изменение и отмена местных налогов и сборов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владение, пользование и распоряжение имуществом, находящимся в муниципальной собственности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1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осуществление муниципального контроля за проведением муниципальных лотерей;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6291" w:rsidRPr="006F47C4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lastRenderedPageBreak/>
        <w:t>Муниципальная программа реализуется в рамках подпрограмм и не содержит отдельных мероприятий.</w:t>
      </w:r>
    </w:p>
    <w:p w:rsidR="00312D1E" w:rsidRPr="006F47C4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</w:t>
      </w:r>
      <w:r w:rsidR="00DD5A32" w:rsidRPr="006F47C4">
        <w:rPr>
          <w:rFonts w:ascii="Times New Roman" w:hAnsi="Times New Roman"/>
          <w:sz w:val="24"/>
          <w:szCs w:val="24"/>
        </w:rPr>
        <w:t>в</w:t>
      </w:r>
      <w:r w:rsidRPr="006F47C4">
        <w:rPr>
          <w:rFonts w:ascii="Times New Roman" w:hAnsi="Times New Roman"/>
          <w:sz w:val="24"/>
          <w:szCs w:val="24"/>
        </w:rPr>
        <w:t xml:space="preserve"> сумм</w:t>
      </w:r>
      <w:r w:rsidR="00DD5A32" w:rsidRPr="006F47C4">
        <w:rPr>
          <w:rFonts w:ascii="Times New Roman" w:hAnsi="Times New Roman"/>
          <w:sz w:val="24"/>
          <w:szCs w:val="24"/>
        </w:rPr>
        <w:t xml:space="preserve">е </w:t>
      </w:r>
      <w:r w:rsidR="004A64E1">
        <w:rPr>
          <w:rFonts w:ascii="Times New Roman" w:hAnsi="Times New Roman"/>
          <w:sz w:val="24"/>
          <w:szCs w:val="24"/>
        </w:rPr>
        <w:t>12 584 870,50</w:t>
      </w:r>
      <w:r w:rsidRPr="006F47C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6F47C4" w:rsidRPr="002111B2" w:rsidRDefault="006F47C4" w:rsidP="006F47C4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6F47C4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4A64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 w:rsidR="004A64E1"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6F47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6F47C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4A6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A64E1">
              <w:rPr>
                <w:rFonts w:ascii="Times New Roman" w:hAnsi="Times New Roman"/>
                <w:color w:val="000000"/>
              </w:rPr>
              <w:t> 757 084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4 072 184</w:t>
            </w:r>
            <w:r w:rsidR="006F47C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4A64E1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6F47C4"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6F47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6F47C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4A6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4 079 255,50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4 405 855,50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4A64E1">
              <w:rPr>
                <w:rFonts w:ascii="Times New Roman" w:hAnsi="Times New Roman"/>
                <w:color w:val="000000"/>
              </w:rPr>
              <w:t>21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6F47C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4 100 831,00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4 106 831,00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18 000</w:t>
            </w:r>
            <w:r w:rsidR="006F47C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4A64E1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11 937 170,50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EB3B16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12 584 870,50</w:t>
            </w:r>
            <w:bookmarkStart w:id="0" w:name="_GoBack"/>
            <w:bookmarkEnd w:id="0"/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6F47C4" w:rsidP="006F47C4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>Перечень целевых показателей муниципальной программы Родниковского сельсовета с указанием планируемых к достижению значений в результате реализации программы</w:t>
      </w:r>
    </w:p>
    <w:p w:rsidR="006F47C4" w:rsidRPr="006F47C4" w:rsidRDefault="006F47C4" w:rsidP="006F47C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96" w:type="pct"/>
        <w:jc w:val="center"/>
        <w:tblInd w:w="-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828"/>
        <w:gridCol w:w="565"/>
        <w:gridCol w:w="1709"/>
        <w:gridCol w:w="590"/>
        <w:gridCol w:w="597"/>
        <w:gridCol w:w="590"/>
        <w:gridCol w:w="590"/>
        <w:gridCol w:w="590"/>
        <w:gridCol w:w="590"/>
        <w:gridCol w:w="600"/>
        <w:gridCol w:w="590"/>
      </w:tblGrid>
      <w:tr w:rsidR="001F7F3E" w:rsidRPr="006F47C4" w:rsidTr="001F7F3E">
        <w:trPr>
          <w:trHeight w:val="271"/>
          <w:tblHeader/>
          <w:jc w:val="center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1F7F3E" w:rsidRPr="006F47C4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469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1F7F3E" w:rsidRPr="006F47C4" w:rsidTr="001F7F3E">
        <w:trPr>
          <w:trHeight w:hRule="exact" w:val="725"/>
          <w:tblHeader/>
          <w:jc w:val="center"/>
        </w:trPr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F3E" w:rsidRPr="006F47C4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7F3E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Pr="006F47C4" w:rsidRDefault="001F7F3E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1F7F3E" w:rsidRPr="006F47C4" w:rsidTr="001F7F3E">
        <w:trPr>
          <w:trHeight w:hRule="exact" w:val="706"/>
          <w:tblHeader/>
          <w:jc w:val="center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F3E" w:rsidRPr="006F47C4" w:rsidRDefault="001F7F3E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3E" w:rsidRPr="006F47C4" w:rsidTr="001F7F3E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7F3E" w:rsidRPr="006F47C4" w:rsidTr="001F7F3E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3E" w:rsidRPr="006F47C4" w:rsidTr="001F7F3E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1F7F3E" w:rsidRPr="006F47C4" w:rsidTr="001F7F3E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поселения, формируемых в </w:t>
            </w:r>
          </w:p>
          <w:p w:rsidR="001F7F3E" w:rsidRPr="006F47C4" w:rsidRDefault="001F7F3E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рамках муниципальных программ, в общем объеме расходов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93,40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88,70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Pr="006F47C4" w:rsidRDefault="001F7F3E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88,70</w:t>
            </w:r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88,70%.</w:t>
      </w:r>
    </w:p>
    <w:p w:rsidR="00DA1AEF" w:rsidRPr="006F47C4" w:rsidRDefault="007E629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</w:p>
    <w:p w:rsidR="003F50EF" w:rsidRPr="006F47C4" w:rsidRDefault="003F50EF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«Повышение энергетической эффективности и сокращение энергетических издержек в бюджетном секторе» </w:t>
      </w:r>
      <w:r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6F47C4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 xml:space="preserve">сумме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3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- 201</w:t>
      </w:r>
      <w:r w:rsidR="001F7F3E">
        <w:rPr>
          <w:rFonts w:ascii="Times New Roman" w:hAnsi="Times New Roman"/>
          <w:sz w:val="24"/>
          <w:szCs w:val="24"/>
        </w:rPr>
        <w:t>9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1F7F3E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52C5D"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</w:t>
      </w:r>
      <w:r w:rsidR="001F7F3E">
        <w:rPr>
          <w:rFonts w:ascii="Times New Roman" w:hAnsi="Times New Roman"/>
          <w:sz w:val="24"/>
          <w:szCs w:val="24"/>
        </w:rPr>
        <w:t>21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</w:t>
      </w:r>
    </w:p>
    <w:p w:rsidR="005A1379" w:rsidRPr="006F47C4" w:rsidRDefault="00312D1E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i/>
          <w:sz w:val="24"/>
          <w:szCs w:val="24"/>
        </w:rPr>
        <w:t xml:space="preserve"> </w:t>
      </w:r>
      <w:r w:rsidR="005A1379"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="005A1379" w:rsidRPr="006F47C4">
        <w:rPr>
          <w:rFonts w:ascii="Times New Roman" w:hAnsi="Times New Roman"/>
          <w:sz w:val="24"/>
          <w:szCs w:val="24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6F47C4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повышение энергетической эффективности.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</w:t>
      </w:r>
      <w:r w:rsidRPr="006F47C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энергоэффективным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финансово-экономических и ценовых механизмов.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Энергозатратность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 поселения, улучшит экологическую ситуацию в поселении. Данная подпрограмма решит задачи сверхнормативного износа основных фондов, внедрит меры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надежного и устойчивого обслуживания потребителей.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результате решения этих задач повысится качество коммунального обслуживания социальной сферы, эффективность и надежность работы систем тепло-, водоснабжения и канализации.</w:t>
      </w:r>
    </w:p>
    <w:p w:rsidR="00176A66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A074D0" w:rsidRPr="006F47C4" w:rsidRDefault="00A074D0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074D0" w:rsidRPr="00A074D0" w:rsidRDefault="00A074D0" w:rsidP="00A074D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«Повышение энергетической эффективности и сокращение энергетических издержек в бюджетном секторе»</w:t>
      </w:r>
    </w:p>
    <w:p w:rsidR="00A074D0" w:rsidRPr="00A074D0" w:rsidRDefault="00A074D0" w:rsidP="00A0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830"/>
        <w:gridCol w:w="567"/>
        <w:gridCol w:w="1553"/>
        <w:gridCol w:w="540"/>
        <w:gridCol w:w="540"/>
        <w:gridCol w:w="540"/>
        <w:gridCol w:w="541"/>
        <w:gridCol w:w="540"/>
      </w:tblGrid>
      <w:tr w:rsidR="001F7F3E" w:rsidRPr="00A074D0" w:rsidTr="001F7F3E">
        <w:trPr>
          <w:trHeight w:val="217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№</w:t>
            </w:r>
            <w:r w:rsidRPr="00A07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74D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F7F3E" w:rsidRPr="00A074D0" w:rsidTr="001F7F3E">
        <w:trPr>
          <w:trHeight w:val="142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1F7F3E" w:rsidRPr="00A074D0" w:rsidTr="001F7F3E">
        <w:trPr>
          <w:trHeight w:val="227"/>
          <w:tblHeader/>
          <w:jc w:val="center"/>
        </w:trPr>
        <w:tc>
          <w:tcPr>
            <w:tcW w:w="2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1F7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поселения, в том числе:</w:t>
            </w: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электрической энергии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Pr="00A074D0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3E" w:rsidRPr="00A074D0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Экономия энергоресурсов в натуральном выражении, в том числе: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F7F3E" w:rsidRPr="00A074D0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3E" w:rsidRPr="00A074D0" w:rsidTr="001F7F3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3E" w:rsidRPr="00A074D0" w:rsidRDefault="001F7F3E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3E" w:rsidRPr="00A074D0" w:rsidRDefault="001F7F3E" w:rsidP="001F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074D0" w:rsidRDefault="00A074D0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lastRenderedPageBreak/>
        <w:t xml:space="preserve"> 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="007B5AD6" w:rsidRPr="006F47C4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A074D0">
        <w:rPr>
          <w:rFonts w:ascii="Times New Roman" w:hAnsi="Times New Roman"/>
          <w:sz w:val="24"/>
          <w:szCs w:val="24"/>
        </w:rPr>
        <w:t>составит</w:t>
      </w:r>
      <w:r w:rsidR="00DD5A32"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>в</w:t>
      </w:r>
      <w:r w:rsidR="007B5AD6" w:rsidRPr="006F47C4">
        <w:rPr>
          <w:rFonts w:ascii="Times New Roman" w:hAnsi="Times New Roman"/>
          <w:sz w:val="24"/>
          <w:szCs w:val="24"/>
        </w:rPr>
        <w:t xml:space="preserve"> сумм</w:t>
      </w:r>
      <w:r w:rsidR="00352C5D" w:rsidRPr="006F47C4">
        <w:rPr>
          <w:rFonts w:ascii="Times New Roman" w:hAnsi="Times New Roman"/>
          <w:sz w:val="24"/>
          <w:szCs w:val="24"/>
        </w:rPr>
        <w:t xml:space="preserve">е </w:t>
      </w:r>
      <w:r w:rsidR="001F7F3E">
        <w:rPr>
          <w:rFonts w:ascii="Times New Roman" w:hAnsi="Times New Roman"/>
          <w:sz w:val="24"/>
          <w:szCs w:val="24"/>
        </w:rPr>
        <w:t>12 581 870,50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7B5AD6"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A074D0" w:rsidRPr="002111B2" w:rsidRDefault="00A074D0" w:rsidP="00A074D0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A074D0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1F7F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 w:rsidR="001F7F3E"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A074D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3 756 084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4 071 184,00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1F7F3E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A074D0"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A074D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4 078 255,50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4 404 855,50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1F7F3E">
              <w:rPr>
                <w:rFonts w:ascii="Times New Roman" w:hAnsi="Times New Roman"/>
                <w:color w:val="000000"/>
              </w:rPr>
              <w:t>21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074D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</w:t>
            </w:r>
            <w:r w:rsidR="00A074D0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4 099 831,00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4 105 831,00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18 000</w:t>
            </w:r>
            <w:r w:rsidR="00A074D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11 934 170,50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1F7F3E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12 581 870,50</w:t>
            </w:r>
          </w:p>
        </w:tc>
      </w:tr>
    </w:tbl>
    <w:p w:rsidR="007B5AD6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7E6291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административных комиссий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Система управления реализацией подпрограммы определяется: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Родниковский сельсовет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и осуществление местного самоуправления на территории Родниковского сельсовета в интересах населения с учетом исторических и иных местных традиций регулируется Уставом.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D5A3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73EA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EB73E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программы»</w:t>
      </w: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910" w:type="pct"/>
        <w:jc w:val="center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060"/>
        <w:gridCol w:w="929"/>
        <w:gridCol w:w="1480"/>
        <w:gridCol w:w="798"/>
        <w:gridCol w:w="850"/>
        <w:gridCol w:w="709"/>
        <w:gridCol w:w="720"/>
        <w:gridCol w:w="917"/>
      </w:tblGrid>
      <w:tr w:rsidR="00074224" w:rsidRPr="00EB73EA" w:rsidTr="00074224">
        <w:trPr>
          <w:trHeight w:val="299"/>
          <w:tblHeader/>
          <w:jc w:val="center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№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73E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EB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73EA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074224" w:rsidRPr="00EB73EA" w:rsidTr="00074224">
        <w:trPr>
          <w:trHeight w:val="82"/>
          <w:tblHeader/>
          <w:jc w:val="center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Pr="00074224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074224" w:rsidRPr="00EB73EA" w:rsidTr="00074224">
        <w:trPr>
          <w:trHeight w:val="227"/>
          <w:tblHeader/>
          <w:jc w:val="center"/>
        </w:trPr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Pr="00EB73EA" w:rsidRDefault="00074224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Pr="00EB73EA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Pr="00EB73EA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Pr="00EB73EA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 xml:space="preserve">Акты проверок ОВККК по г. Шарыпово и 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Pr="00EB73EA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74224" w:rsidRPr="00EB73EA" w:rsidTr="00074224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24" w:rsidRPr="00EB73EA" w:rsidRDefault="00074224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24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  <w:p w:rsidR="00074224" w:rsidRPr="00EB73EA" w:rsidRDefault="00074224" w:rsidP="0007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4D0" w:rsidRPr="006F47C4" w:rsidRDefault="00A074D0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В рамках данной цели предполагается решение следующих задач: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обеспечение деятельности аппарата администрации;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осуществление первичного воинского учета;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создание и обеспечение деятельности административных комиссий.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07422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повысить  эффективность управления бюджетными средствами и муниципального имущества в части полномочий по решению вопросов реализации программы, совершенствование системы оплаты труда, повышение качества межведомственного и </w:t>
      </w:r>
      <w:proofErr w:type="spellStart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межуправленческого</w:t>
      </w:r>
      <w:proofErr w:type="spellEnd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взаимодействия.</w:t>
      </w:r>
    </w:p>
    <w:p w:rsidR="00352C5D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6F47C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F47C4">
        <w:rPr>
          <w:rFonts w:ascii="Times New Roman" w:hAnsi="Times New Roman"/>
          <w:sz w:val="24"/>
          <w:szCs w:val="24"/>
        </w:rPr>
        <w:t xml:space="preserve"> </w:t>
      </w:r>
      <w:r w:rsidR="004F5692" w:rsidRPr="006F47C4">
        <w:rPr>
          <w:rFonts w:ascii="Times New Roman" w:hAnsi="Times New Roman"/>
          <w:sz w:val="24"/>
          <w:szCs w:val="24"/>
        </w:rPr>
        <w:t xml:space="preserve">района </w:t>
      </w:r>
      <w:r w:rsidRPr="006F47C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Pr="006F47C4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6F47C4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010C33" w:rsidRPr="006F47C4">
        <w:rPr>
          <w:rFonts w:ascii="Times New Roman" w:hAnsi="Times New Roman"/>
          <w:sz w:val="24"/>
          <w:szCs w:val="24"/>
        </w:rPr>
        <w:t xml:space="preserve"> </w:t>
      </w:r>
      <w:r w:rsidR="00F5388D" w:rsidRPr="006F47C4">
        <w:rPr>
          <w:rFonts w:ascii="Times New Roman" w:hAnsi="Times New Roman"/>
          <w:sz w:val="24"/>
          <w:szCs w:val="24"/>
        </w:rPr>
        <w:t>сельсовета</w:t>
      </w:r>
      <w:r w:rsidR="00060ED0" w:rsidRPr="006F47C4">
        <w:rPr>
          <w:rFonts w:ascii="Times New Roman" w:hAnsi="Times New Roman"/>
          <w:sz w:val="24"/>
          <w:szCs w:val="24"/>
        </w:rPr>
        <w:t xml:space="preserve"> </w:t>
      </w:r>
      <w:r w:rsidR="00FA21D9" w:rsidRPr="006F47C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941B3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6F47C4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6941B3" w:rsidRPr="006F47C4">
        <w:rPr>
          <w:rFonts w:ascii="Times New Roman" w:hAnsi="Times New Roman"/>
          <w:sz w:val="24"/>
          <w:szCs w:val="24"/>
        </w:rPr>
        <w:t>197-п</w:t>
      </w:r>
      <w:r w:rsidR="00FA21D9" w:rsidRPr="006F47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FA21D9" w:rsidRPr="006F47C4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6F47C4">
        <w:rPr>
          <w:rFonts w:ascii="Times New Roman" w:hAnsi="Times New Roman"/>
          <w:sz w:val="24"/>
          <w:szCs w:val="24"/>
        </w:rPr>
        <w:t>М</w:t>
      </w:r>
      <w:r w:rsidR="00842EDE" w:rsidRPr="006F47C4">
        <w:rPr>
          <w:rFonts w:ascii="Times New Roman" w:hAnsi="Times New Roman"/>
          <w:sz w:val="24"/>
          <w:szCs w:val="24"/>
        </w:rPr>
        <w:t>у</w:t>
      </w:r>
      <w:r w:rsidR="00C5119D" w:rsidRPr="006F47C4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6F47C4">
        <w:rPr>
          <w:rFonts w:ascii="Times New Roman" w:hAnsi="Times New Roman"/>
          <w:sz w:val="24"/>
          <w:szCs w:val="24"/>
        </w:rPr>
        <w:t>».</w:t>
      </w:r>
    </w:p>
    <w:p w:rsidR="00FA21D9" w:rsidRPr="006F47C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</w:p>
    <w:p w:rsidR="00060ED0" w:rsidRPr="006F47C4" w:rsidRDefault="00060ED0">
      <w:pPr>
        <w:rPr>
          <w:sz w:val="24"/>
          <w:szCs w:val="24"/>
          <w:highlight w:val="yellow"/>
        </w:rPr>
      </w:pP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6F47C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6F47C4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6F47C4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6F47C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6F47C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6F47C4" w:rsidSect="006F47C4">
      <w:footerReference w:type="default" r:id="rId13"/>
      <w:pgSz w:w="11906" w:h="16838"/>
      <w:pgMar w:top="568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9" w:rsidRDefault="00B14759" w:rsidP="00025230">
      <w:pPr>
        <w:spacing w:after="0" w:line="240" w:lineRule="auto"/>
      </w:pPr>
      <w:r>
        <w:separator/>
      </w:r>
    </w:p>
  </w:endnote>
  <w:endnote w:type="continuationSeparator" w:id="0">
    <w:p w:rsidR="00B14759" w:rsidRDefault="00B14759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16">
          <w:rPr>
            <w:noProof/>
          </w:rPr>
          <w:t>6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9" w:rsidRDefault="00B14759" w:rsidP="00025230">
      <w:pPr>
        <w:spacing w:after="0" w:line="240" w:lineRule="auto"/>
      </w:pPr>
      <w:r>
        <w:separator/>
      </w:r>
    </w:p>
  </w:footnote>
  <w:footnote w:type="continuationSeparator" w:id="0">
    <w:p w:rsidR="00B14759" w:rsidRDefault="00B14759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74224"/>
    <w:rsid w:val="000833F2"/>
    <w:rsid w:val="000A60D8"/>
    <w:rsid w:val="000B15F4"/>
    <w:rsid w:val="000C0B7F"/>
    <w:rsid w:val="000D1209"/>
    <w:rsid w:val="000D5AF7"/>
    <w:rsid w:val="00112435"/>
    <w:rsid w:val="00122D97"/>
    <w:rsid w:val="00127221"/>
    <w:rsid w:val="00156BAB"/>
    <w:rsid w:val="00176A66"/>
    <w:rsid w:val="00180815"/>
    <w:rsid w:val="00197575"/>
    <w:rsid w:val="001A58AB"/>
    <w:rsid w:val="001D20A9"/>
    <w:rsid w:val="001D42C3"/>
    <w:rsid w:val="001F7F3E"/>
    <w:rsid w:val="00225066"/>
    <w:rsid w:val="0024278D"/>
    <w:rsid w:val="00267BB3"/>
    <w:rsid w:val="002F3BB6"/>
    <w:rsid w:val="0031066A"/>
    <w:rsid w:val="00312D1E"/>
    <w:rsid w:val="00352C5D"/>
    <w:rsid w:val="00355053"/>
    <w:rsid w:val="0037343D"/>
    <w:rsid w:val="00386CF3"/>
    <w:rsid w:val="003D296F"/>
    <w:rsid w:val="003D53CE"/>
    <w:rsid w:val="003E38DD"/>
    <w:rsid w:val="003F310C"/>
    <w:rsid w:val="003F50EF"/>
    <w:rsid w:val="00406626"/>
    <w:rsid w:val="00484051"/>
    <w:rsid w:val="0049204D"/>
    <w:rsid w:val="004A058C"/>
    <w:rsid w:val="004A64E1"/>
    <w:rsid w:val="004D00EB"/>
    <w:rsid w:val="004F5692"/>
    <w:rsid w:val="005251ED"/>
    <w:rsid w:val="00536D13"/>
    <w:rsid w:val="005628EA"/>
    <w:rsid w:val="00564B11"/>
    <w:rsid w:val="00565B14"/>
    <w:rsid w:val="005A1379"/>
    <w:rsid w:val="005A6DA5"/>
    <w:rsid w:val="00602E58"/>
    <w:rsid w:val="006151EC"/>
    <w:rsid w:val="0063070B"/>
    <w:rsid w:val="00662D9B"/>
    <w:rsid w:val="006646FD"/>
    <w:rsid w:val="0067287C"/>
    <w:rsid w:val="00692ADC"/>
    <w:rsid w:val="006941B3"/>
    <w:rsid w:val="006F2525"/>
    <w:rsid w:val="006F47C4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46F39"/>
    <w:rsid w:val="00861A15"/>
    <w:rsid w:val="00891789"/>
    <w:rsid w:val="00910E0D"/>
    <w:rsid w:val="00916D75"/>
    <w:rsid w:val="009A5319"/>
    <w:rsid w:val="009B3D2A"/>
    <w:rsid w:val="009F4750"/>
    <w:rsid w:val="009F7DFB"/>
    <w:rsid w:val="00A05F4B"/>
    <w:rsid w:val="00A074D0"/>
    <w:rsid w:val="00A70CA9"/>
    <w:rsid w:val="00AB2836"/>
    <w:rsid w:val="00AC128F"/>
    <w:rsid w:val="00B14759"/>
    <w:rsid w:val="00B34E63"/>
    <w:rsid w:val="00B60A78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D5A32"/>
    <w:rsid w:val="00DE68F9"/>
    <w:rsid w:val="00E07D80"/>
    <w:rsid w:val="00E651A4"/>
    <w:rsid w:val="00E714A8"/>
    <w:rsid w:val="00EB3B16"/>
    <w:rsid w:val="00EB73EA"/>
    <w:rsid w:val="00ED37D3"/>
    <w:rsid w:val="00EE3B6B"/>
    <w:rsid w:val="00F42873"/>
    <w:rsid w:val="00F5388D"/>
    <w:rsid w:val="00F66A3D"/>
    <w:rsid w:val="00F6792E"/>
    <w:rsid w:val="00F76098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3FF5B20CDC58A9D459063A8A18CFC2550C00C68978CBA07CAF96C9B1FDDFA1B75E05AEA1RDf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C5F7-1A01-4E23-B5C8-F205F53F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2018-11-28T03:50:00Z</cp:lastPrinted>
  <dcterms:created xsi:type="dcterms:W3CDTF">2014-06-19T09:05:00Z</dcterms:created>
  <dcterms:modified xsi:type="dcterms:W3CDTF">2018-11-28T03:50:00Z</dcterms:modified>
</cp:coreProperties>
</file>